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A2E4D" w14:textId="0A2348EB" w:rsidR="001E1BDE" w:rsidRPr="00E52E95" w:rsidRDefault="001E1BDE" w:rsidP="001E1BDE">
      <w:pPr>
        <w:pStyle w:val="md-content-block"/>
        <w:spacing w:before="0" w:beforeAutospacing="0" w:after="0" w:afterAutospacing="0"/>
        <w:jc w:val="center"/>
        <w:textAlignment w:val="baseline"/>
        <w:rPr>
          <w:rFonts w:ascii="Baskerville" w:hAnsi="Baskerville"/>
          <w:b/>
          <w:color w:val="000000" w:themeColor="text1"/>
          <w:sz w:val="36"/>
          <w:szCs w:val="27"/>
        </w:rPr>
      </w:pPr>
      <w:r w:rsidRPr="00E52E95">
        <w:rPr>
          <w:rFonts w:ascii="Baskerville" w:hAnsi="Baskerville"/>
          <w:b/>
          <w:color w:val="000000" w:themeColor="text1"/>
          <w:sz w:val="36"/>
          <w:szCs w:val="27"/>
        </w:rPr>
        <w:t>Tokugawa Society after 1635 Edict</w:t>
      </w:r>
    </w:p>
    <w:p w14:paraId="23EF15B1" w14:textId="06B11BD8" w:rsidR="001E1BDE" w:rsidRDefault="00E52E95" w:rsidP="001E1BDE">
      <w:pPr>
        <w:pStyle w:val="md-content-block"/>
        <w:spacing w:before="0" w:beforeAutospacing="0" w:after="0" w:afterAutospacing="0"/>
        <w:jc w:val="center"/>
        <w:textAlignment w:val="baseline"/>
        <w:rPr>
          <w:rFonts w:ascii="Baskerville" w:hAnsi="Baskerville"/>
          <w:b/>
          <w:color w:val="000000" w:themeColor="text1"/>
          <w:sz w:val="27"/>
          <w:szCs w:val="27"/>
        </w:rPr>
      </w:pPr>
      <w:r>
        <w:rPr>
          <w:rFonts w:ascii="Baskerville" w:hAnsi="Baskerville"/>
          <w:b/>
          <w:noProof/>
          <w:color w:val="000000" w:themeColor="text1"/>
          <w:sz w:val="27"/>
          <w:szCs w:val="27"/>
          <w:lang w:eastAsia="zh-CN"/>
        </w:rPr>
        <mc:AlternateContent>
          <mc:Choice Requires="wps">
            <w:drawing>
              <wp:anchor distT="0" distB="0" distL="114300" distR="114300" simplePos="0" relativeHeight="251659264" behindDoc="1" locked="0" layoutInCell="1" allowOverlap="1" wp14:anchorId="4B23608F" wp14:editId="136CBC3D">
                <wp:simplePos x="0" y="0"/>
                <wp:positionH relativeFrom="column">
                  <wp:posOffset>-571500</wp:posOffset>
                </wp:positionH>
                <wp:positionV relativeFrom="paragraph">
                  <wp:posOffset>174626</wp:posOffset>
                </wp:positionV>
                <wp:extent cx="7019925" cy="11811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7019925" cy="1181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45pt;margin-top:13.75pt;width:552.7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" filled="f" strokecolor="#1f3763 [1604]" strokeweight="1pt">
                <v:stroke joinstyle="miter"/>
              </v:roundrect>
            </w:pict>
          </mc:Fallback>
        </mc:AlternateContent>
      </w:r>
    </w:p>
    <w:p w14:paraId="33ADA133" w14:textId="77777777" w:rsidR="001E1BDE" w:rsidRDefault="001E1BDE" w:rsidP="001E1BDE">
      <w:pPr>
        <w:pStyle w:val="md-content-block"/>
        <w:spacing w:before="0" w:beforeAutospacing="0" w:after="0" w:afterAutospacing="0"/>
        <w:textAlignment w:val="baseline"/>
        <w:rPr>
          <w:rFonts w:ascii="Baskerville" w:hAnsi="Baskerville"/>
          <w:b/>
          <w:color w:val="000000" w:themeColor="text1"/>
          <w:sz w:val="27"/>
          <w:szCs w:val="27"/>
        </w:rPr>
      </w:pPr>
      <w:proofErr w:type="gramStart"/>
      <w:r>
        <w:rPr>
          <w:rFonts w:ascii="Baskerville" w:hAnsi="Baskerville"/>
          <w:b/>
          <w:color w:val="000000" w:themeColor="text1"/>
          <w:sz w:val="27"/>
          <w:szCs w:val="27"/>
        </w:rPr>
        <w:t>A QUESTION FIRST: How do you expect Japanese society would look like (economically, culturally, etc.) during isolation?</w:t>
      </w:r>
      <w:proofErr w:type="gramEnd"/>
    </w:p>
    <w:p w14:paraId="270E0183" w14:textId="77777777" w:rsidR="001E1BDE" w:rsidRDefault="001E1BDE" w:rsidP="001E1BDE">
      <w:pPr>
        <w:pStyle w:val="md-content-block"/>
        <w:spacing w:before="0" w:beforeAutospacing="0" w:after="0" w:afterAutospacing="0"/>
        <w:textAlignment w:val="baseline"/>
        <w:rPr>
          <w:rFonts w:ascii="Baskerville" w:hAnsi="Baskerville"/>
          <w:b/>
          <w:color w:val="000000" w:themeColor="text1"/>
          <w:sz w:val="27"/>
          <w:szCs w:val="27"/>
        </w:rPr>
      </w:pPr>
    </w:p>
    <w:p w14:paraId="5F5CCC37" w14:textId="77777777" w:rsidR="001E1BDE" w:rsidRDefault="001E1BDE" w:rsidP="001E1BDE">
      <w:pPr>
        <w:pStyle w:val="md-content-block"/>
        <w:spacing w:before="0" w:beforeAutospacing="0" w:after="0" w:afterAutospacing="0"/>
        <w:textAlignment w:val="baseline"/>
        <w:rPr>
          <w:rFonts w:ascii="Baskerville" w:hAnsi="Baskerville"/>
          <w:b/>
          <w:color w:val="000000" w:themeColor="text1"/>
          <w:sz w:val="27"/>
          <w:szCs w:val="27"/>
        </w:rPr>
      </w:pPr>
    </w:p>
    <w:p w14:paraId="06133AB7" w14:textId="77777777" w:rsidR="001E1BDE" w:rsidRDefault="001E1BDE" w:rsidP="001E1BDE">
      <w:pPr>
        <w:pStyle w:val="md-content-block"/>
        <w:spacing w:before="0" w:beforeAutospacing="0" w:after="0" w:afterAutospacing="0"/>
        <w:textAlignment w:val="baseline"/>
        <w:rPr>
          <w:rFonts w:ascii="Baskerville" w:hAnsi="Baskerville"/>
          <w:b/>
          <w:color w:val="000000" w:themeColor="text1"/>
          <w:sz w:val="27"/>
          <w:szCs w:val="27"/>
        </w:rPr>
      </w:pPr>
    </w:p>
    <w:p w14:paraId="2AC04511" w14:textId="77777777" w:rsidR="001E1BDE" w:rsidRPr="001E1BDE" w:rsidRDefault="001E1BDE" w:rsidP="001E1BDE">
      <w:pPr>
        <w:pStyle w:val="md-content-block"/>
        <w:spacing w:before="0" w:beforeAutospacing="0" w:after="0" w:afterAutospacing="0"/>
        <w:textAlignment w:val="baseline"/>
        <w:rPr>
          <w:rFonts w:ascii="Baskerville" w:hAnsi="Baskerville"/>
          <w:b/>
          <w:color w:val="000000" w:themeColor="text1"/>
          <w:sz w:val="27"/>
          <w:szCs w:val="27"/>
        </w:rPr>
      </w:pPr>
    </w:p>
    <w:p w14:paraId="2D2654B3" w14:textId="77777777" w:rsidR="001E1BDE" w:rsidRDefault="001E1BDE" w:rsidP="001E1BDE">
      <w:pPr>
        <w:pStyle w:val="md-content-block"/>
        <w:spacing w:before="0" w:beforeAutospacing="0" w:after="0" w:afterAutospacing="0"/>
        <w:jc w:val="both"/>
        <w:textAlignment w:val="baseline"/>
        <w:rPr>
          <w:rFonts w:ascii="Baskerville" w:hAnsi="Baskerville"/>
          <w:color w:val="000000" w:themeColor="text1"/>
          <w:sz w:val="27"/>
          <w:szCs w:val="27"/>
        </w:rPr>
      </w:pPr>
      <w:r w:rsidRPr="001E1BDE">
        <w:rPr>
          <w:rFonts w:ascii="Baskerville" w:hAnsi="Baskerville"/>
          <w:color w:val="000000" w:themeColor="text1"/>
          <w:sz w:val="27"/>
          <w:szCs w:val="27"/>
        </w:rPr>
        <w:t xml:space="preserve">The national economy expanded rapidly from the 1680s to the early 1700s. The emphasis placed on agricultural production by the Tokugawa </w:t>
      </w:r>
      <w:proofErr w:type="spellStart"/>
      <w:r w:rsidRPr="001E1BDE">
        <w:rPr>
          <w:rFonts w:ascii="Baskerville" w:hAnsi="Baskerville"/>
          <w:color w:val="000000" w:themeColor="text1"/>
          <w:sz w:val="27"/>
          <w:szCs w:val="27"/>
        </w:rPr>
        <w:t>shogunate</w:t>
      </w:r>
      <w:proofErr w:type="spellEnd"/>
      <w:r w:rsidRPr="001E1BDE">
        <w:rPr>
          <w:rFonts w:ascii="Baskerville" w:hAnsi="Baskerville"/>
          <w:color w:val="000000" w:themeColor="text1"/>
          <w:sz w:val="27"/>
          <w:szCs w:val="27"/>
        </w:rPr>
        <w:t xml:space="preserve"> encouraged considerable growth in that economic sector. Expansion of commerce and the manufacturing industry was even greater, stimulated by the development of large urban </w:t>
      </w:r>
      <w:proofErr w:type="spellStart"/>
      <w:r w:rsidRPr="001E1BDE">
        <w:rPr>
          <w:rFonts w:ascii="Baskerville" w:hAnsi="Baskerville"/>
          <w:color w:val="000000" w:themeColor="text1"/>
          <w:sz w:val="27"/>
          <w:szCs w:val="27"/>
        </w:rPr>
        <w:t>centres</w:t>
      </w:r>
      <w:proofErr w:type="spellEnd"/>
      <w:r w:rsidRPr="001E1BDE">
        <w:rPr>
          <w:rFonts w:ascii="Baskerville" w:hAnsi="Baskerville"/>
          <w:color w:val="000000" w:themeColor="text1"/>
          <w:sz w:val="27"/>
          <w:szCs w:val="27"/>
        </w:rPr>
        <w:t>, most notably Edo,</w:t>
      </w:r>
      <w:r>
        <w:rPr>
          <w:rFonts w:ascii="Baskerville" w:hAnsi="Baskerville"/>
          <w:color w:val="000000" w:themeColor="text1"/>
          <w:sz w:val="27"/>
          <w:szCs w:val="27"/>
        </w:rPr>
        <w:t xml:space="preserve"> Osaka</w:t>
      </w:r>
      <w:r w:rsidRPr="001E1BDE">
        <w:rPr>
          <w:rFonts w:ascii="Baskerville" w:hAnsi="Baskerville"/>
          <w:color w:val="000000" w:themeColor="text1"/>
          <w:sz w:val="27"/>
          <w:szCs w:val="27"/>
        </w:rPr>
        <w:t xml:space="preserve"> and</w:t>
      </w:r>
      <w:r>
        <w:rPr>
          <w:rFonts w:ascii="Baskerville" w:hAnsi="Baskerville"/>
          <w:color w:val="000000" w:themeColor="text1"/>
          <w:sz w:val="27"/>
          <w:szCs w:val="27"/>
        </w:rPr>
        <w:t xml:space="preserve"> Kyoto</w:t>
      </w:r>
      <w:r w:rsidRPr="001E1BDE">
        <w:rPr>
          <w:rFonts w:ascii="Baskerville" w:hAnsi="Baskerville"/>
          <w:color w:val="000000" w:themeColor="text1"/>
          <w:sz w:val="27"/>
          <w:szCs w:val="27"/>
        </w:rPr>
        <w:t xml:space="preserve">, in the wake of the government’s </w:t>
      </w:r>
      <w:bookmarkStart w:id="0" w:name="_GoBack"/>
      <w:bookmarkEnd w:id="0"/>
      <w:r w:rsidRPr="001E1BDE">
        <w:rPr>
          <w:rFonts w:ascii="Baskerville" w:hAnsi="Baskerville"/>
          <w:color w:val="000000" w:themeColor="text1"/>
          <w:sz w:val="27"/>
          <w:szCs w:val="27"/>
        </w:rPr>
        <w:t>efforts at centralization and its success in maintaining peace. The production of fine silk and cotton fabrics, manufacture of paper and porcelain, and sake brewing flourished in the cities and towns, as did trading in these commodities. This increase in mercantile activity gave rise to wholesalers and exchange brokers, and the ever-widening use of currency and credit produced powerful financiers. The emergence of this well-to-do merchant class brought with it a</w:t>
      </w:r>
      <w:r w:rsidRPr="001E1BDE">
        <w:rPr>
          <w:rStyle w:val="apple-converted-space"/>
          <w:rFonts w:ascii="Baskerville" w:hAnsi="Baskerville"/>
          <w:color w:val="000000" w:themeColor="text1"/>
          <w:sz w:val="27"/>
          <w:szCs w:val="27"/>
        </w:rPr>
        <w:t> </w:t>
      </w:r>
      <w:r>
        <w:rPr>
          <w:rFonts w:ascii="Baskerville" w:hAnsi="Baskerville"/>
          <w:color w:val="000000" w:themeColor="text1"/>
          <w:sz w:val="27"/>
          <w:szCs w:val="27"/>
        </w:rPr>
        <w:t xml:space="preserve">dynamic urban culture </w:t>
      </w:r>
      <w:r w:rsidRPr="001E1BDE">
        <w:rPr>
          <w:rFonts w:ascii="Baskerville" w:hAnsi="Baskerville"/>
          <w:color w:val="000000" w:themeColor="text1"/>
          <w:sz w:val="27"/>
          <w:szCs w:val="27"/>
        </w:rPr>
        <w:t>that found expression in new literary and art forms</w:t>
      </w:r>
      <w:r>
        <w:rPr>
          <w:rFonts w:ascii="Baskerville" w:hAnsi="Baskerville"/>
          <w:color w:val="000000" w:themeColor="text1"/>
          <w:sz w:val="27"/>
          <w:szCs w:val="27"/>
        </w:rPr>
        <w:t xml:space="preserve">.  </w:t>
      </w:r>
    </w:p>
    <w:p w14:paraId="328C215B" w14:textId="77777777" w:rsidR="001E1BDE" w:rsidRPr="001E1BDE" w:rsidRDefault="001E1BDE" w:rsidP="001E1BDE">
      <w:pPr>
        <w:pStyle w:val="md-content-block"/>
        <w:spacing w:before="0" w:beforeAutospacing="0" w:after="0" w:afterAutospacing="0"/>
        <w:jc w:val="both"/>
        <w:textAlignment w:val="baseline"/>
        <w:rPr>
          <w:rFonts w:ascii="Baskerville" w:hAnsi="Baskerville"/>
          <w:color w:val="000000" w:themeColor="text1"/>
          <w:sz w:val="27"/>
          <w:szCs w:val="27"/>
        </w:rPr>
      </w:pPr>
    </w:p>
    <w:p w14:paraId="44E88117" w14:textId="77777777" w:rsidR="001E1BDE" w:rsidRDefault="001E1BDE" w:rsidP="001E1BDE">
      <w:pPr>
        <w:pStyle w:val="md-content-block"/>
        <w:spacing w:before="0" w:beforeAutospacing="0" w:after="0"/>
        <w:jc w:val="both"/>
        <w:textAlignment w:val="baseline"/>
        <w:rPr>
          <w:rFonts w:ascii="Baskerville" w:hAnsi="Baskerville"/>
          <w:color w:val="000000" w:themeColor="text1"/>
          <w:sz w:val="27"/>
          <w:szCs w:val="27"/>
        </w:rPr>
      </w:pPr>
      <w:r w:rsidRPr="001E1BDE">
        <w:rPr>
          <w:rFonts w:ascii="Baskerville" w:hAnsi="Baskerville"/>
          <w:color w:val="000000" w:themeColor="text1"/>
          <w:sz w:val="27"/>
          <w:szCs w:val="27"/>
        </w:rPr>
        <w:t xml:space="preserve">While merchants and to a lesser extent tradesmen continued to prosper well into the 18th century, the daimyo and samurai began to experience financial difficulties. Their primary source of income was a fixed stipend tied to agricultural production, which had not kept pace with other sectors of the national economy. Several attempts at fiscal reform were made by the government during the late 18th and 19th centuries, but the financial strain on the warrior class increased as the period progressed. During its final 30 years in power the Tokugawa </w:t>
      </w:r>
      <w:proofErr w:type="spellStart"/>
      <w:r w:rsidRPr="001E1BDE">
        <w:rPr>
          <w:rFonts w:ascii="Baskerville" w:hAnsi="Baskerville"/>
          <w:color w:val="000000" w:themeColor="text1"/>
          <w:sz w:val="27"/>
          <w:szCs w:val="27"/>
        </w:rPr>
        <w:t>shogunate</w:t>
      </w:r>
      <w:proofErr w:type="spellEnd"/>
      <w:r w:rsidRPr="001E1BDE">
        <w:rPr>
          <w:rFonts w:ascii="Baskerville" w:hAnsi="Baskerville"/>
          <w:color w:val="000000" w:themeColor="text1"/>
          <w:sz w:val="27"/>
          <w:szCs w:val="27"/>
        </w:rPr>
        <w:t xml:space="preserve"> had to contend with peasant uprisings and samurai unrest as well as with financial problems. These factors, combined with the growing threat of Western encroachment, brought into serious question the continued existence of the regime, and by the 1860s many demanded the restoration of direct Imperial rule as a means of unifying the country and solving the prevailing problems. The powerful southwestern</w:t>
      </w:r>
      <w:r w:rsidRPr="001E1BDE">
        <w:rPr>
          <w:rStyle w:val="apple-converted-space"/>
          <w:rFonts w:ascii="Baskerville" w:hAnsi="Baskerville"/>
          <w:color w:val="000000" w:themeColor="text1"/>
          <w:sz w:val="27"/>
          <w:szCs w:val="27"/>
        </w:rPr>
        <w:t> </w:t>
      </w:r>
      <w:proofErr w:type="spellStart"/>
      <w:r w:rsidRPr="001E1BDE">
        <w:rPr>
          <w:rStyle w:val="Emphasis"/>
          <w:rFonts w:ascii="Baskerville" w:hAnsi="Baskerville"/>
          <w:color w:val="000000" w:themeColor="text1"/>
          <w:sz w:val="27"/>
          <w:szCs w:val="27"/>
          <w:bdr w:val="none" w:sz="0" w:space="0" w:color="auto" w:frame="1"/>
        </w:rPr>
        <w:t>tozama</w:t>
      </w:r>
      <w:proofErr w:type="spellEnd"/>
      <w:r w:rsidRPr="001E1BDE">
        <w:rPr>
          <w:rStyle w:val="apple-converted-space"/>
          <w:rFonts w:ascii="Baskerville" w:hAnsi="Baskerville"/>
          <w:color w:val="000000" w:themeColor="text1"/>
          <w:sz w:val="27"/>
          <w:szCs w:val="27"/>
        </w:rPr>
        <w:t> </w:t>
      </w:r>
      <w:r w:rsidRPr="001E1BDE">
        <w:rPr>
          <w:rFonts w:ascii="Baskerville" w:hAnsi="Baskerville"/>
          <w:color w:val="000000" w:themeColor="text1"/>
          <w:sz w:val="27"/>
          <w:szCs w:val="27"/>
        </w:rPr>
        <w:t>domains of</w:t>
      </w:r>
      <w:r w:rsidRPr="001E1BDE">
        <w:rPr>
          <w:rStyle w:val="apple-converted-space"/>
          <w:rFonts w:ascii="Baskerville" w:hAnsi="Baskerville"/>
          <w:color w:val="000000" w:themeColor="text1"/>
          <w:sz w:val="27"/>
          <w:szCs w:val="27"/>
        </w:rPr>
        <w:t> </w:t>
      </w:r>
      <w:proofErr w:type="spellStart"/>
      <w:r w:rsidR="00E52E95">
        <w:fldChar w:fldCharType="begin"/>
      </w:r>
      <w:r w:rsidR="00E52E95">
        <w:instrText xml:space="preserve"> HYPERLINK "https://www.britannica.com/place/Choshu" </w:instrText>
      </w:r>
      <w:r w:rsidR="00E52E95">
        <w:fldChar w:fldCharType="separate"/>
      </w:r>
      <w:r w:rsidRPr="001E1BDE">
        <w:rPr>
          <w:rStyle w:val="Hyperlink"/>
          <w:rFonts w:ascii="Baskerville" w:hAnsi="Baskerville"/>
          <w:color w:val="000000" w:themeColor="text1"/>
          <w:sz w:val="27"/>
          <w:szCs w:val="27"/>
          <w:bdr w:val="none" w:sz="0" w:space="0" w:color="auto" w:frame="1"/>
        </w:rPr>
        <w:t>Chōshū</w:t>
      </w:r>
      <w:proofErr w:type="spellEnd"/>
      <w:r w:rsidR="00E52E95">
        <w:rPr>
          <w:rStyle w:val="Hyperlink"/>
          <w:rFonts w:ascii="Baskerville" w:hAnsi="Baskerville"/>
          <w:color w:val="000000" w:themeColor="text1"/>
          <w:sz w:val="27"/>
          <w:szCs w:val="27"/>
          <w:bdr w:val="none" w:sz="0" w:space="0" w:color="auto" w:frame="1"/>
        </w:rPr>
        <w:fldChar w:fldCharType="end"/>
      </w:r>
      <w:r w:rsidRPr="001E1BDE">
        <w:rPr>
          <w:rStyle w:val="apple-converted-space"/>
          <w:rFonts w:ascii="Baskerville" w:hAnsi="Baskerville"/>
          <w:color w:val="000000" w:themeColor="text1"/>
          <w:sz w:val="27"/>
          <w:szCs w:val="27"/>
        </w:rPr>
        <w:t> </w:t>
      </w:r>
      <w:r w:rsidRPr="001E1BDE">
        <w:rPr>
          <w:rFonts w:ascii="Baskerville" w:hAnsi="Baskerville"/>
          <w:color w:val="000000" w:themeColor="text1"/>
          <w:sz w:val="27"/>
          <w:szCs w:val="27"/>
        </w:rPr>
        <w:t>and</w:t>
      </w:r>
      <w:r w:rsidRPr="001E1BDE">
        <w:rPr>
          <w:rStyle w:val="apple-converted-space"/>
          <w:rFonts w:ascii="Baskerville" w:hAnsi="Baskerville"/>
          <w:color w:val="000000" w:themeColor="text1"/>
          <w:sz w:val="27"/>
          <w:szCs w:val="27"/>
        </w:rPr>
        <w:t> </w:t>
      </w:r>
      <w:r>
        <w:rPr>
          <w:rFonts w:ascii="Baskerville" w:hAnsi="Baskerville"/>
          <w:color w:val="000000" w:themeColor="text1"/>
          <w:sz w:val="27"/>
          <w:szCs w:val="27"/>
        </w:rPr>
        <w:t xml:space="preserve">Satsuma </w:t>
      </w:r>
      <w:r w:rsidRPr="001E1BDE">
        <w:rPr>
          <w:rFonts w:ascii="Baskerville" w:hAnsi="Baskerville"/>
          <w:color w:val="000000" w:themeColor="text1"/>
          <w:sz w:val="27"/>
          <w:szCs w:val="27"/>
        </w:rPr>
        <w:t xml:space="preserve">exerted the greatest pressure on the Tokugawa government and brought about the overthrow of the last shogun, </w:t>
      </w:r>
      <w:proofErr w:type="spellStart"/>
      <w:r w:rsidRPr="001E1BDE">
        <w:rPr>
          <w:rFonts w:ascii="Baskerville" w:hAnsi="Baskerville"/>
          <w:color w:val="000000" w:themeColor="text1"/>
          <w:sz w:val="27"/>
          <w:szCs w:val="27"/>
        </w:rPr>
        <w:t>Hitosubashi</w:t>
      </w:r>
      <w:proofErr w:type="spellEnd"/>
      <w:r w:rsidRPr="001E1BDE">
        <w:rPr>
          <w:rFonts w:ascii="Baskerville" w:hAnsi="Baskerville"/>
          <w:color w:val="000000" w:themeColor="text1"/>
          <w:sz w:val="27"/>
          <w:szCs w:val="27"/>
        </w:rPr>
        <w:t xml:space="preserve"> Keiki (or </w:t>
      </w:r>
      <w:proofErr w:type="spellStart"/>
      <w:r w:rsidRPr="001E1BDE">
        <w:rPr>
          <w:rFonts w:ascii="Baskerville" w:hAnsi="Baskerville"/>
          <w:color w:val="000000" w:themeColor="text1"/>
          <w:sz w:val="27"/>
          <w:szCs w:val="27"/>
        </w:rPr>
        <w:t>Yoshinobu</w:t>
      </w:r>
      <w:proofErr w:type="spellEnd"/>
      <w:r w:rsidRPr="001E1BDE">
        <w:rPr>
          <w:rFonts w:ascii="Baskerville" w:hAnsi="Baskerville"/>
          <w:color w:val="000000" w:themeColor="text1"/>
          <w:sz w:val="27"/>
          <w:szCs w:val="27"/>
        </w:rPr>
        <w:t>), in 1867. Less than a year later the</w:t>
      </w:r>
      <w:r>
        <w:rPr>
          <w:rFonts w:ascii="Baskerville" w:hAnsi="Baskerville"/>
          <w:color w:val="000000" w:themeColor="text1"/>
          <w:sz w:val="27"/>
          <w:szCs w:val="27"/>
        </w:rPr>
        <w:t xml:space="preserve"> Meiji</w:t>
      </w:r>
      <w:r w:rsidRPr="001E1BDE">
        <w:rPr>
          <w:rStyle w:val="apple-converted-space"/>
          <w:rFonts w:ascii="Baskerville" w:hAnsi="Baskerville"/>
          <w:color w:val="000000" w:themeColor="text1"/>
          <w:sz w:val="27"/>
          <w:szCs w:val="27"/>
        </w:rPr>
        <w:t> </w:t>
      </w:r>
      <w:r w:rsidRPr="001E1BDE">
        <w:rPr>
          <w:rFonts w:ascii="Baskerville" w:hAnsi="Baskerville"/>
          <w:color w:val="000000" w:themeColor="text1"/>
          <w:sz w:val="27"/>
          <w:szCs w:val="27"/>
        </w:rPr>
        <w:t>empero</w:t>
      </w:r>
      <w:r>
        <w:rPr>
          <w:rFonts w:ascii="Baskerville" w:hAnsi="Baskerville"/>
          <w:color w:val="000000" w:themeColor="text1"/>
          <w:sz w:val="27"/>
          <w:szCs w:val="27"/>
        </w:rPr>
        <w:t xml:space="preserve">r was restored to supreme power. </w:t>
      </w:r>
    </w:p>
    <w:p w14:paraId="26AD31D0" w14:textId="77777777" w:rsidR="001E1BDE" w:rsidRPr="001E1BDE" w:rsidRDefault="001E1BDE" w:rsidP="001E1BDE">
      <w:pPr>
        <w:pStyle w:val="md-content-block"/>
        <w:spacing w:before="0" w:beforeAutospacing="0" w:after="0"/>
        <w:jc w:val="both"/>
        <w:textAlignment w:val="baseline"/>
        <w:rPr>
          <w:rFonts w:ascii="Baskerville" w:hAnsi="Baskerville"/>
          <w:color w:val="000000" w:themeColor="text1"/>
          <w:sz w:val="27"/>
          <w:szCs w:val="27"/>
        </w:rPr>
      </w:pPr>
      <w:r>
        <w:rPr>
          <w:rFonts w:ascii="Baskerville" w:hAnsi="Baskerville"/>
          <w:color w:val="000000" w:themeColor="text1"/>
          <w:sz w:val="27"/>
          <w:szCs w:val="27"/>
        </w:rPr>
        <w:t xml:space="preserve">From Britannica Encyclopedia </w:t>
      </w:r>
    </w:p>
    <w:p w14:paraId="5D5CC5F6" w14:textId="77777777" w:rsidR="008036BA" w:rsidRPr="001E1BDE" w:rsidRDefault="00E52E95" w:rsidP="001E1BDE">
      <w:pPr>
        <w:jc w:val="both"/>
        <w:rPr>
          <w:rFonts w:ascii="Baskerville" w:hAnsi="Baskerville"/>
          <w:color w:val="000000" w:themeColor="text1"/>
        </w:rPr>
      </w:pPr>
    </w:p>
    <w:sectPr w:rsidR="008036BA" w:rsidRPr="001E1BDE"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auto"/>
    <w:pitch w:val="variable"/>
    <w:sig w:usb0="00000001"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DE"/>
    <w:rsid w:val="001E1BDE"/>
    <w:rsid w:val="00301B63"/>
    <w:rsid w:val="003B38CF"/>
    <w:rsid w:val="0084349F"/>
    <w:rsid w:val="00AA32B6"/>
    <w:rsid w:val="00DF7080"/>
    <w:rsid w:val="00E52E95"/>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2F8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ontent-block">
    <w:name w:val="md-content-block"/>
    <w:basedOn w:val="Normal"/>
    <w:rsid w:val="001E1BDE"/>
    <w:pPr>
      <w:spacing w:before="100" w:beforeAutospacing="1" w:after="100" w:afterAutospacing="1"/>
    </w:pPr>
  </w:style>
  <w:style w:type="character" w:customStyle="1" w:styleId="apple-converted-space">
    <w:name w:val="apple-converted-space"/>
    <w:basedOn w:val="DefaultParagraphFont"/>
    <w:rsid w:val="001E1BDE"/>
  </w:style>
  <w:style w:type="character" w:styleId="Hyperlink">
    <w:name w:val="Hyperlink"/>
    <w:basedOn w:val="DefaultParagraphFont"/>
    <w:uiPriority w:val="99"/>
    <w:semiHidden/>
    <w:unhideWhenUsed/>
    <w:rsid w:val="001E1BDE"/>
    <w:rPr>
      <w:color w:val="0000FF"/>
      <w:u w:val="single"/>
    </w:rPr>
  </w:style>
  <w:style w:type="character" w:styleId="Emphasis">
    <w:name w:val="Emphasis"/>
    <w:basedOn w:val="DefaultParagraphFont"/>
    <w:uiPriority w:val="20"/>
    <w:qFormat/>
    <w:rsid w:val="001E1B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ontent-block">
    <w:name w:val="md-content-block"/>
    <w:basedOn w:val="Normal"/>
    <w:rsid w:val="001E1BDE"/>
    <w:pPr>
      <w:spacing w:before="100" w:beforeAutospacing="1" w:after="100" w:afterAutospacing="1"/>
    </w:pPr>
  </w:style>
  <w:style w:type="character" w:customStyle="1" w:styleId="apple-converted-space">
    <w:name w:val="apple-converted-space"/>
    <w:basedOn w:val="DefaultParagraphFont"/>
    <w:rsid w:val="001E1BDE"/>
  </w:style>
  <w:style w:type="character" w:styleId="Hyperlink">
    <w:name w:val="Hyperlink"/>
    <w:basedOn w:val="DefaultParagraphFont"/>
    <w:uiPriority w:val="99"/>
    <w:semiHidden/>
    <w:unhideWhenUsed/>
    <w:rsid w:val="001E1BDE"/>
    <w:rPr>
      <w:color w:val="0000FF"/>
      <w:u w:val="single"/>
    </w:rPr>
  </w:style>
  <w:style w:type="character" w:styleId="Emphasis">
    <w:name w:val="Emphasis"/>
    <w:basedOn w:val="DefaultParagraphFont"/>
    <w:uiPriority w:val="20"/>
    <w:qFormat/>
    <w:rsid w:val="001E1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2</cp:revision>
  <dcterms:created xsi:type="dcterms:W3CDTF">2017-11-17T02:13:00Z</dcterms:created>
  <dcterms:modified xsi:type="dcterms:W3CDTF">2017-11-17T13:51:00Z</dcterms:modified>
</cp:coreProperties>
</file>