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F3233" w14:textId="77777777" w:rsidR="001C1055" w:rsidRPr="001C1055" w:rsidRDefault="001C1055" w:rsidP="001C1055">
      <w:pPr>
        <w:widowControl w:val="0"/>
        <w:autoSpaceDE w:val="0"/>
        <w:autoSpaceDN w:val="0"/>
        <w:adjustRightInd w:val="0"/>
        <w:spacing w:after="240"/>
        <w:jc w:val="both"/>
        <w:rPr>
          <w:rFonts w:ascii="Times" w:hAnsi="Times" w:cs="Times"/>
          <w:sz w:val="21"/>
        </w:rPr>
      </w:pPr>
      <w:r w:rsidRPr="001C1055">
        <w:rPr>
          <w:rFonts w:ascii="Times" w:hAnsi="Times" w:cs="Times"/>
          <w:b/>
          <w:bCs/>
          <w:sz w:val="32"/>
          <w:szCs w:val="38"/>
        </w:rPr>
        <w:t xml:space="preserve">Lesson 1 </w:t>
      </w:r>
    </w:p>
    <w:p w14:paraId="3B75B8ED" w14:textId="77777777" w:rsidR="001C1055" w:rsidRPr="001C1055" w:rsidRDefault="001C1055" w:rsidP="001C1055">
      <w:pPr>
        <w:widowControl w:val="0"/>
        <w:autoSpaceDE w:val="0"/>
        <w:autoSpaceDN w:val="0"/>
        <w:adjustRightInd w:val="0"/>
        <w:spacing w:after="240"/>
        <w:jc w:val="both"/>
        <w:rPr>
          <w:rFonts w:ascii="Times" w:hAnsi="Times" w:cs="Times"/>
          <w:sz w:val="21"/>
        </w:rPr>
      </w:pPr>
      <w:r w:rsidRPr="001C1055">
        <w:rPr>
          <w:rFonts w:ascii="Times" w:hAnsi="Times" w:cs="Times"/>
          <w:b/>
          <w:bCs/>
          <w:i/>
          <w:iCs/>
          <w:sz w:val="32"/>
          <w:szCs w:val="38"/>
        </w:rPr>
        <w:t xml:space="preserve">Student Handout 1.4—Origins of Tea </w:t>
      </w:r>
    </w:p>
    <w:p w14:paraId="2E44333E" w14:textId="77777777" w:rsidR="001C1055" w:rsidRPr="001C1055" w:rsidRDefault="001C1055" w:rsidP="001C1055">
      <w:pPr>
        <w:widowControl w:val="0"/>
        <w:autoSpaceDE w:val="0"/>
        <w:autoSpaceDN w:val="0"/>
        <w:adjustRightInd w:val="0"/>
        <w:spacing w:after="240"/>
        <w:jc w:val="both"/>
        <w:rPr>
          <w:rFonts w:ascii="Times" w:hAnsi="Times" w:cs="Times"/>
          <w:sz w:val="21"/>
        </w:rPr>
      </w:pPr>
      <w:r w:rsidRPr="001C1055">
        <w:rPr>
          <w:szCs w:val="32"/>
        </w:rPr>
        <w:t xml:space="preserve">Tea is made of the dried leaves, buds, and flowers of the tea plant. It originated in Asia in what is now the border region between India and China. The first Chinese written reference to tea goes back to the first century BCE. By the fourth century BCE, tea was deliberately grown as a medicinal, religious, and popular drink. It first became the national beverage of China during the Tang Dynasty (618-907 BCE). </w:t>
      </w:r>
    </w:p>
    <w:p w14:paraId="096E8E85" w14:textId="77777777" w:rsidR="001C1055" w:rsidRPr="001C1055" w:rsidRDefault="001C1055" w:rsidP="001C1055">
      <w:pPr>
        <w:widowControl w:val="0"/>
        <w:autoSpaceDE w:val="0"/>
        <w:autoSpaceDN w:val="0"/>
        <w:adjustRightInd w:val="0"/>
        <w:spacing w:after="240"/>
        <w:jc w:val="both"/>
        <w:rPr>
          <w:rFonts w:ascii="Times" w:hAnsi="Times" w:cs="Times"/>
          <w:sz w:val="21"/>
        </w:rPr>
      </w:pPr>
      <w:r w:rsidRPr="001C1055">
        <w:rPr>
          <w:rFonts w:ascii="Times" w:hAnsi="Times" w:cs="Times"/>
          <w:b/>
          <w:bCs/>
          <w:sz w:val="32"/>
          <w:szCs w:val="38"/>
        </w:rPr>
        <w:t xml:space="preserve">Introduction </w:t>
      </w:r>
    </w:p>
    <w:p w14:paraId="715E323F" w14:textId="77777777" w:rsidR="001C1055" w:rsidRPr="001C1055" w:rsidRDefault="001C1055" w:rsidP="001C1055">
      <w:pPr>
        <w:widowControl w:val="0"/>
        <w:autoSpaceDE w:val="0"/>
        <w:autoSpaceDN w:val="0"/>
        <w:adjustRightInd w:val="0"/>
        <w:spacing w:after="240"/>
        <w:jc w:val="both"/>
        <w:rPr>
          <w:rFonts w:ascii="Times" w:hAnsi="Times" w:cs="Times"/>
          <w:sz w:val="21"/>
        </w:rPr>
      </w:pPr>
      <w:r w:rsidRPr="001C1055">
        <w:rPr>
          <w:szCs w:val="32"/>
        </w:rPr>
        <w:t xml:space="preserve">“Thank God for tea! What would the world do without tea? How did it exist?” </w:t>
      </w:r>
    </w:p>
    <w:p w14:paraId="45BA81FD" w14:textId="77777777" w:rsidR="001C1055" w:rsidRPr="001C1055" w:rsidRDefault="001C1055" w:rsidP="001C1055">
      <w:pPr>
        <w:widowControl w:val="0"/>
        <w:autoSpaceDE w:val="0"/>
        <w:autoSpaceDN w:val="0"/>
        <w:adjustRightInd w:val="0"/>
        <w:spacing w:after="240"/>
        <w:jc w:val="both"/>
        <w:rPr>
          <w:rFonts w:ascii="Times" w:hAnsi="Times" w:cs="Times"/>
          <w:sz w:val="21"/>
        </w:rPr>
      </w:pPr>
      <w:r w:rsidRPr="001C1055">
        <w:rPr>
          <w:rFonts w:ascii="Times" w:hAnsi="Times" w:cs="Times"/>
          <w:i/>
          <w:iCs/>
          <w:szCs w:val="32"/>
        </w:rPr>
        <w:t xml:space="preserve">Sydney Smith, British writer (1771-1845) </w:t>
      </w:r>
    </w:p>
    <w:p w14:paraId="1F199E5B" w14:textId="77777777" w:rsidR="001C1055" w:rsidRPr="001C1055" w:rsidRDefault="001C1055" w:rsidP="001C1055">
      <w:pPr>
        <w:widowControl w:val="0"/>
        <w:autoSpaceDE w:val="0"/>
        <w:autoSpaceDN w:val="0"/>
        <w:adjustRightInd w:val="0"/>
        <w:spacing w:after="240"/>
        <w:jc w:val="both"/>
        <w:rPr>
          <w:rFonts w:ascii="Times" w:hAnsi="Times" w:cs="Times"/>
          <w:sz w:val="21"/>
        </w:rPr>
      </w:pPr>
      <w:r w:rsidRPr="001C1055">
        <w:rPr>
          <w:szCs w:val="32"/>
        </w:rPr>
        <w:t xml:space="preserve">These two quotes exemplify the power of tea in the two countries best known for tea. Not only did tea grow in demand from 1500 to 1800, but it also grew in profit for the Chinese. As tea became more popular, the British paid more and more silver to the Chinese in exchange for tea. In addition, tea had to be imported from China, and the Chinese tightly controlled the number of chests of tea leaves that left its docks. A Dutch ship brought the first shipment of tea to the Netherlands in 1610, and by the 1650s tea was known in England. </w:t>
      </w:r>
    </w:p>
    <w:p w14:paraId="34DCBB90" w14:textId="77777777" w:rsidR="001C1055" w:rsidRPr="001C1055" w:rsidRDefault="001C1055" w:rsidP="001C1055">
      <w:pPr>
        <w:widowControl w:val="0"/>
        <w:autoSpaceDE w:val="0"/>
        <w:autoSpaceDN w:val="0"/>
        <w:adjustRightInd w:val="0"/>
        <w:spacing w:after="240"/>
        <w:jc w:val="both"/>
        <w:rPr>
          <w:rFonts w:ascii="Times" w:hAnsi="Times" w:cs="Times"/>
          <w:sz w:val="21"/>
        </w:rPr>
      </w:pPr>
      <w:r w:rsidRPr="001C1055">
        <w:rPr>
          <w:szCs w:val="32"/>
        </w:rPr>
        <w:t xml:space="preserve">At the beginning of the eighteenth century, almost no one drank tea. By the end of the century, enough tea was coming into Britain for everyone in the country to have a cup or two a day. What allowed for this rapid change? Tea became fashionable thanks to Charles II’s queen, Catherine of Braganza, a Portuguese princess who had grown up drinking tea. When she married Charles in 1662 and came to England, she made tea a fashionable drink in court and among aristocrats. Subsequently, a whole tea culture emerged, including the teashop, tea parties, tea gardens, and the marketing of tea to women, who had not been permitted in the men-only coffeehouses of London. The ultimate expression of this practice was “tea time,” where tea became the center of the afternoon meal. Sweetened with sugar produced by slaves in the Americas, tea became the favored drink of workers during the Industrial Revolution. It also stimulated mass production of products to hold tea, notably the complete tea set or tea service, which rich and middle class British consumers had to have. </w:t>
      </w:r>
    </w:p>
    <w:p w14:paraId="13144720" w14:textId="77777777" w:rsidR="001C1055" w:rsidRDefault="001C1055" w:rsidP="001C1055">
      <w:pPr>
        <w:widowControl w:val="0"/>
        <w:autoSpaceDE w:val="0"/>
        <w:autoSpaceDN w:val="0"/>
        <w:adjustRightInd w:val="0"/>
        <w:spacing w:after="240"/>
        <w:jc w:val="both"/>
        <w:rPr>
          <w:szCs w:val="32"/>
        </w:rPr>
      </w:pPr>
      <w:r w:rsidRPr="001C1055">
        <w:rPr>
          <w:szCs w:val="32"/>
        </w:rPr>
        <w:t xml:space="preserve">Transporters such as the British East India Company (BEIC) brought tea to England. In fact, this company enjoyed a British monopoly on exports from the East Indies. Once the company established offices in trading at the port of Canton in China at the beginning of the eighteenth century, the volume of tea entering Britain soared, while prices fell. Therefore, common people, as well as the elite, could enjoy tea. By the early 1720s, tea was the number-one export from China. At the height of prosperity of the BEIC, more than 50 percent of its Asian export value was in tea! In 1773, Parliament passed the Tea Act, which eliminated the tax the BEIC had paid the British government for importing tea to Britain and its colonies in the Americas. </w:t>
      </w:r>
    </w:p>
    <w:p w14:paraId="0BF958DD" w14:textId="77777777" w:rsidR="001C1055" w:rsidRPr="001C1055" w:rsidRDefault="001C1055" w:rsidP="001C1055">
      <w:pPr>
        <w:widowControl w:val="0"/>
        <w:autoSpaceDE w:val="0"/>
        <w:autoSpaceDN w:val="0"/>
        <w:adjustRightInd w:val="0"/>
        <w:spacing w:after="240"/>
        <w:jc w:val="both"/>
        <w:rPr>
          <w:rFonts w:ascii="Times" w:hAnsi="Times" w:cs="Times"/>
          <w:sz w:val="21"/>
        </w:rPr>
      </w:pPr>
    </w:p>
    <w:p w14:paraId="77D2DFA3" w14:textId="77777777" w:rsidR="001C1055" w:rsidRPr="001C1055" w:rsidRDefault="001C1055" w:rsidP="001C1055">
      <w:pPr>
        <w:widowControl w:val="0"/>
        <w:autoSpaceDE w:val="0"/>
        <w:autoSpaceDN w:val="0"/>
        <w:adjustRightInd w:val="0"/>
        <w:spacing w:after="240"/>
        <w:jc w:val="both"/>
        <w:rPr>
          <w:rFonts w:ascii="Times" w:hAnsi="Times" w:cs="Times"/>
          <w:b/>
          <w:bCs/>
          <w:szCs w:val="38"/>
        </w:rPr>
      </w:pPr>
      <w:r w:rsidRPr="001C1055">
        <w:rPr>
          <w:rFonts w:ascii="Times" w:hAnsi="Times" w:cs="Times"/>
          <w:b/>
          <w:bCs/>
          <w:szCs w:val="38"/>
        </w:rPr>
        <w:lastRenderedPageBreak/>
        <w:t xml:space="preserve">British tea purchases from China </w:t>
      </w:r>
    </w:p>
    <w:p w14:paraId="6FDA69BF" w14:textId="77777777" w:rsidR="001C1055" w:rsidRPr="001C1055" w:rsidRDefault="001C1055" w:rsidP="001C1055">
      <w:pPr>
        <w:widowControl w:val="0"/>
        <w:autoSpaceDE w:val="0"/>
        <w:autoSpaceDN w:val="0"/>
        <w:adjustRightInd w:val="0"/>
        <w:spacing w:after="240" w:line="360" w:lineRule="atLeast"/>
        <w:rPr>
          <w:szCs w:val="32"/>
        </w:rPr>
      </w:pPr>
      <w:r w:rsidRPr="001C1055">
        <w:rPr>
          <w:szCs w:val="32"/>
        </w:rPr>
        <w:t>1700-25-&gt;     400,000 pounds</w:t>
      </w:r>
    </w:p>
    <w:p w14:paraId="2917B634" w14:textId="77777777" w:rsidR="001C1055" w:rsidRPr="001C1055" w:rsidRDefault="001C1055" w:rsidP="001C1055">
      <w:pPr>
        <w:widowControl w:val="0"/>
        <w:autoSpaceDE w:val="0"/>
        <w:autoSpaceDN w:val="0"/>
        <w:adjustRightInd w:val="0"/>
        <w:spacing w:after="240" w:line="360" w:lineRule="atLeast"/>
        <w:rPr>
          <w:szCs w:val="32"/>
        </w:rPr>
      </w:pPr>
      <w:r w:rsidRPr="001C1055">
        <w:rPr>
          <w:szCs w:val="32"/>
        </w:rPr>
        <w:t>1760 -&gt;    2,600,000 pounds</w:t>
      </w:r>
    </w:p>
    <w:p w14:paraId="0DB5BF70" w14:textId="77777777" w:rsidR="001C1055" w:rsidRPr="001C1055" w:rsidRDefault="001C1055" w:rsidP="001C1055">
      <w:pPr>
        <w:widowControl w:val="0"/>
        <w:autoSpaceDE w:val="0"/>
        <w:autoSpaceDN w:val="0"/>
        <w:adjustRightInd w:val="0"/>
        <w:spacing w:after="240" w:line="360" w:lineRule="atLeast"/>
        <w:rPr>
          <w:szCs w:val="32"/>
        </w:rPr>
      </w:pPr>
      <w:r w:rsidRPr="001C1055">
        <w:rPr>
          <w:szCs w:val="32"/>
        </w:rPr>
        <w:t>1800-&gt;     23,300,000 pounds</w:t>
      </w:r>
    </w:p>
    <w:p w14:paraId="107DD74D" w14:textId="77777777" w:rsidR="001C1055" w:rsidRPr="001C1055" w:rsidRDefault="001C1055" w:rsidP="001C1055">
      <w:pPr>
        <w:widowControl w:val="0"/>
        <w:autoSpaceDE w:val="0"/>
        <w:autoSpaceDN w:val="0"/>
        <w:adjustRightInd w:val="0"/>
        <w:spacing w:after="240" w:line="360" w:lineRule="atLeast"/>
        <w:rPr>
          <w:rFonts w:ascii="Times" w:hAnsi="Times" w:cs="Times"/>
          <w:sz w:val="21"/>
        </w:rPr>
      </w:pPr>
      <w:r w:rsidRPr="001C1055">
        <w:rPr>
          <w:szCs w:val="32"/>
        </w:rPr>
        <w:t xml:space="preserve">1808-&gt;     26,000,000 pounds </w:t>
      </w:r>
    </w:p>
    <w:p w14:paraId="46B94D82" w14:textId="77777777" w:rsidR="001C1055" w:rsidRPr="001C1055" w:rsidRDefault="001C1055" w:rsidP="001C1055">
      <w:pPr>
        <w:widowControl w:val="0"/>
        <w:autoSpaceDE w:val="0"/>
        <w:autoSpaceDN w:val="0"/>
        <w:adjustRightInd w:val="0"/>
        <w:spacing w:after="240" w:line="360" w:lineRule="atLeast"/>
        <w:rPr>
          <w:rFonts w:ascii="Times" w:hAnsi="Times" w:cs="Times"/>
          <w:sz w:val="21"/>
        </w:rPr>
      </w:pPr>
    </w:p>
    <w:p w14:paraId="4DDF5855" w14:textId="77777777" w:rsidR="001C1055" w:rsidRPr="001C1055" w:rsidRDefault="001C1055" w:rsidP="001C1055">
      <w:pPr>
        <w:widowControl w:val="0"/>
        <w:autoSpaceDE w:val="0"/>
        <w:autoSpaceDN w:val="0"/>
        <w:adjustRightInd w:val="0"/>
        <w:spacing w:after="240" w:line="360" w:lineRule="atLeast"/>
        <w:rPr>
          <w:rFonts w:ascii="Times" w:hAnsi="Times" w:cs="Times"/>
          <w:sz w:val="21"/>
        </w:rPr>
      </w:pPr>
      <w:r w:rsidRPr="001C1055">
        <w:rPr>
          <w:szCs w:val="32"/>
        </w:rPr>
        <w:t xml:space="preserve">http://history.binghamton.edu/hist130/docs/teaopium.htm </w:t>
      </w:r>
    </w:p>
    <w:p w14:paraId="0C4C8222" w14:textId="77777777" w:rsidR="001C1055" w:rsidRPr="001C1055" w:rsidRDefault="001C1055" w:rsidP="001C1055">
      <w:pPr>
        <w:widowControl w:val="0"/>
        <w:autoSpaceDE w:val="0"/>
        <w:autoSpaceDN w:val="0"/>
        <w:adjustRightInd w:val="0"/>
        <w:spacing w:after="240"/>
        <w:jc w:val="both"/>
        <w:rPr>
          <w:rFonts w:ascii="Times" w:hAnsi="Times" w:cs="Times"/>
          <w:sz w:val="21"/>
        </w:rPr>
      </w:pPr>
    </w:p>
    <w:p w14:paraId="6E29103D" w14:textId="77777777" w:rsidR="001C1055" w:rsidRDefault="001C1055" w:rsidP="001C1055">
      <w:pPr>
        <w:widowControl w:val="0"/>
        <w:autoSpaceDE w:val="0"/>
        <w:autoSpaceDN w:val="0"/>
        <w:adjustRightInd w:val="0"/>
        <w:spacing w:after="240"/>
        <w:jc w:val="both"/>
        <w:rPr>
          <w:rFonts w:ascii="Times" w:hAnsi="Times" w:cs="Times"/>
          <w:b/>
          <w:bCs/>
          <w:sz w:val="32"/>
          <w:szCs w:val="38"/>
        </w:rPr>
      </w:pPr>
      <w:r w:rsidRPr="001C1055">
        <w:rPr>
          <w:rFonts w:ascii="Times" w:hAnsi="Times" w:cs="Times"/>
          <w:b/>
          <w:bCs/>
          <w:sz w:val="32"/>
          <w:szCs w:val="38"/>
        </w:rPr>
        <w:t xml:space="preserve">Value of Tea Exported from China to England </w:t>
      </w:r>
    </w:p>
    <w:tbl>
      <w:tblPr>
        <w:tblW w:w="0" w:type="auto"/>
        <w:tblInd w:w="-113" w:type="dxa"/>
        <w:tblBorders>
          <w:top w:val="nil"/>
          <w:left w:val="nil"/>
          <w:right w:val="nil"/>
        </w:tblBorders>
        <w:tblLayout w:type="fixed"/>
        <w:tblLook w:val="0000" w:firstRow="0" w:lastRow="0" w:firstColumn="0" w:lastColumn="0" w:noHBand="0" w:noVBand="0"/>
      </w:tblPr>
      <w:tblGrid>
        <w:gridCol w:w="1680"/>
        <w:gridCol w:w="3660"/>
      </w:tblGrid>
      <w:tr w:rsidR="001C1055" w14:paraId="11B664CD" w14:textId="77777777">
        <w:tc>
          <w:tcPr>
            <w:tcW w:w="16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60F5B6" w14:textId="77777777" w:rsidR="001C1055" w:rsidRDefault="001C1055">
            <w:pPr>
              <w:widowControl w:val="0"/>
              <w:autoSpaceDE w:val="0"/>
              <w:autoSpaceDN w:val="0"/>
              <w:adjustRightInd w:val="0"/>
              <w:spacing w:after="240" w:line="360" w:lineRule="atLeast"/>
              <w:rPr>
                <w:rFonts w:ascii="Times" w:hAnsi="Times" w:cs="Times"/>
              </w:rPr>
            </w:pPr>
            <w:r>
              <w:rPr>
                <w:sz w:val="32"/>
                <w:szCs w:val="32"/>
              </w:rPr>
              <w:t xml:space="preserve">1781-1790 </w:t>
            </w:r>
          </w:p>
        </w:tc>
        <w:tc>
          <w:tcPr>
            <w:tcW w:w="36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BF2333" w14:textId="77777777" w:rsidR="001C1055" w:rsidRDefault="001C1055">
            <w:pPr>
              <w:widowControl w:val="0"/>
              <w:autoSpaceDE w:val="0"/>
              <w:autoSpaceDN w:val="0"/>
              <w:adjustRightInd w:val="0"/>
              <w:spacing w:after="240" w:line="360" w:lineRule="atLeast"/>
              <w:rPr>
                <w:rFonts w:ascii="Times" w:hAnsi="Times" w:cs="Times"/>
              </w:rPr>
            </w:pPr>
            <w:r>
              <w:rPr>
                <w:sz w:val="32"/>
                <w:szCs w:val="32"/>
              </w:rPr>
              <w:t xml:space="preserve">16.4 million ounces of silver </w:t>
            </w:r>
          </w:p>
        </w:tc>
      </w:tr>
      <w:tr w:rsidR="001C1055" w14:paraId="149A06CA" w14:textId="77777777">
        <w:tc>
          <w:tcPr>
            <w:tcW w:w="16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45B6F6" w14:textId="77777777" w:rsidR="001C1055" w:rsidRDefault="001C1055">
            <w:pPr>
              <w:widowControl w:val="0"/>
              <w:autoSpaceDE w:val="0"/>
              <w:autoSpaceDN w:val="0"/>
              <w:adjustRightInd w:val="0"/>
              <w:spacing w:after="240" w:line="360" w:lineRule="atLeast"/>
              <w:rPr>
                <w:rFonts w:ascii="Times" w:hAnsi="Times" w:cs="Times"/>
              </w:rPr>
            </w:pPr>
            <w:r>
              <w:rPr>
                <w:sz w:val="32"/>
                <w:szCs w:val="32"/>
              </w:rPr>
              <w:t xml:space="preserve">1800-1810 </w:t>
            </w:r>
          </w:p>
        </w:tc>
        <w:tc>
          <w:tcPr>
            <w:tcW w:w="36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88AE79" w14:textId="77777777" w:rsidR="001C1055" w:rsidRDefault="001C1055">
            <w:pPr>
              <w:widowControl w:val="0"/>
              <w:autoSpaceDE w:val="0"/>
              <w:autoSpaceDN w:val="0"/>
              <w:adjustRightInd w:val="0"/>
              <w:spacing w:after="240" w:line="360" w:lineRule="atLeast"/>
              <w:rPr>
                <w:rFonts w:ascii="Times" w:hAnsi="Times" w:cs="Times"/>
              </w:rPr>
            </w:pPr>
            <w:r>
              <w:rPr>
                <w:sz w:val="32"/>
                <w:szCs w:val="32"/>
              </w:rPr>
              <w:t xml:space="preserve">26 million ounces of silver </w:t>
            </w:r>
          </w:p>
        </w:tc>
      </w:tr>
    </w:tbl>
    <w:p w14:paraId="74033B03" w14:textId="77777777" w:rsidR="001C1055" w:rsidRPr="001C1055" w:rsidRDefault="001C1055" w:rsidP="001C1055">
      <w:pPr>
        <w:widowControl w:val="0"/>
        <w:autoSpaceDE w:val="0"/>
        <w:autoSpaceDN w:val="0"/>
        <w:adjustRightInd w:val="0"/>
        <w:spacing w:after="240"/>
        <w:jc w:val="both"/>
        <w:rPr>
          <w:rFonts w:ascii="Times" w:hAnsi="Times" w:cs="Times"/>
          <w:sz w:val="21"/>
        </w:rPr>
      </w:pPr>
    </w:p>
    <w:p w14:paraId="3AFBD4CE" w14:textId="77777777" w:rsidR="001C1055" w:rsidRPr="001C1055" w:rsidRDefault="001C1055" w:rsidP="001C1055">
      <w:pPr>
        <w:widowControl w:val="0"/>
        <w:autoSpaceDE w:val="0"/>
        <w:autoSpaceDN w:val="0"/>
        <w:adjustRightInd w:val="0"/>
        <w:spacing w:after="240"/>
        <w:jc w:val="both"/>
        <w:rPr>
          <w:rFonts w:ascii="Times" w:hAnsi="Times" w:cs="Times"/>
          <w:sz w:val="21"/>
        </w:rPr>
      </w:pPr>
      <w:r w:rsidRPr="001C1055">
        <w:rPr>
          <w:rFonts w:ascii="Times" w:hAnsi="Times" w:cs="Times"/>
          <w:noProof/>
          <w:sz w:val="21"/>
        </w:rPr>
        <w:drawing>
          <wp:anchor distT="0" distB="0" distL="114300" distR="114300" simplePos="0" relativeHeight="251658240" behindDoc="0" locked="0" layoutInCell="1" allowOverlap="1" wp14:anchorId="63A4ED2A" wp14:editId="492B4AFC">
            <wp:simplePos x="0" y="0"/>
            <wp:positionH relativeFrom="column">
              <wp:posOffset>622300</wp:posOffset>
            </wp:positionH>
            <wp:positionV relativeFrom="paragraph">
              <wp:posOffset>278130</wp:posOffset>
            </wp:positionV>
            <wp:extent cx="4227195" cy="2275840"/>
            <wp:effectExtent l="0" t="0" r="0" b="10160"/>
            <wp:wrapTight wrapText="bothSides">
              <wp:wrapPolygon edited="0">
                <wp:start x="0" y="0"/>
                <wp:lineTo x="0" y="21455"/>
                <wp:lineTo x="21415" y="21455"/>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7195" cy="227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055">
        <w:rPr>
          <w:szCs w:val="32"/>
        </w:rPr>
        <w:t xml:space="preserve">http://humanities.cqu.edu.au/history/52148/modules/imperial_commoditiesA.html </w:t>
      </w:r>
    </w:p>
    <w:p w14:paraId="6A1FC045" w14:textId="77777777" w:rsidR="001C1055" w:rsidRPr="001C1055" w:rsidRDefault="001C1055" w:rsidP="001C1055">
      <w:pPr>
        <w:widowControl w:val="0"/>
        <w:autoSpaceDE w:val="0"/>
        <w:autoSpaceDN w:val="0"/>
        <w:adjustRightInd w:val="0"/>
        <w:jc w:val="both"/>
        <w:rPr>
          <w:rFonts w:ascii="Times" w:hAnsi="Times" w:cs="Times"/>
          <w:sz w:val="21"/>
        </w:rPr>
      </w:pPr>
    </w:p>
    <w:p w14:paraId="5F20044F" w14:textId="77777777" w:rsidR="001C1055" w:rsidRDefault="001C1055" w:rsidP="001C1055">
      <w:pPr>
        <w:widowControl w:val="0"/>
        <w:autoSpaceDE w:val="0"/>
        <w:autoSpaceDN w:val="0"/>
        <w:adjustRightInd w:val="0"/>
        <w:spacing w:after="240"/>
        <w:jc w:val="both"/>
        <w:rPr>
          <w:color w:val="0000FF"/>
          <w:szCs w:val="32"/>
        </w:rPr>
      </w:pPr>
    </w:p>
    <w:p w14:paraId="6A524475" w14:textId="77777777" w:rsidR="001C1055" w:rsidRDefault="001C1055" w:rsidP="001C1055">
      <w:pPr>
        <w:widowControl w:val="0"/>
        <w:autoSpaceDE w:val="0"/>
        <w:autoSpaceDN w:val="0"/>
        <w:adjustRightInd w:val="0"/>
        <w:spacing w:after="240"/>
        <w:jc w:val="both"/>
        <w:rPr>
          <w:color w:val="0000FF"/>
          <w:szCs w:val="32"/>
        </w:rPr>
      </w:pPr>
    </w:p>
    <w:p w14:paraId="71191CB6" w14:textId="77777777" w:rsidR="001C1055" w:rsidRDefault="001C1055" w:rsidP="001C1055">
      <w:pPr>
        <w:widowControl w:val="0"/>
        <w:autoSpaceDE w:val="0"/>
        <w:autoSpaceDN w:val="0"/>
        <w:adjustRightInd w:val="0"/>
        <w:spacing w:after="240"/>
        <w:jc w:val="both"/>
        <w:rPr>
          <w:color w:val="0000FF"/>
          <w:szCs w:val="32"/>
        </w:rPr>
      </w:pPr>
    </w:p>
    <w:p w14:paraId="6B6F54A5" w14:textId="77777777" w:rsidR="001C1055" w:rsidRDefault="001C1055" w:rsidP="001C1055">
      <w:pPr>
        <w:widowControl w:val="0"/>
        <w:autoSpaceDE w:val="0"/>
        <w:autoSpaceDN w:val="0"/>
        <w:adjustRightInd w:val="0"/>
        <w:spacing w:after="240"/>
        <w:jc w:val="both"/>
        <w:rPr>
          <w:color w:val="0000FF"/>
          <w:szCs w:val="32"/>
        </w:rPr>
      </w:pPr>
    </w:p>
    <w:p w14:paraId="290F38C0" w14:textId="77777777" w:rsidR="001C1055" w:rsidRDefault="001C1055" w:rsidP="001C1055">
      <w:pPr>
        <w:widowControl w:val="0"/>
        <w:autoSpaceDE w:val="0"/>
        <w:autoSpaceDN w:val="0"/>
        <w:adjustRightInd w:val="0"/>
        <w:spacing w:after="240"/>
        <w:jc w:val="both"/>
        <w:rPr>
          <w:color w:val="0000FF"/>
          <w:szCs w:val="32"/>
        </w:rPr>
      </w:pPr>
    </w:p>
    <w:p w14:paraId="4800EC80" w14:textId="77777777" w:rsidR="001C1055" w:rsidRDefault="001C1055" w:rsidP="001C1055">
      <w:pPr>
        <w:widowControl w:val="0"/>
        <w:autoSpaceDE w:val="0"/>
        <w:autoSpaceDN w:val="0"/>
        <w:adjustRightInd w:val="0"/>
        <w:spacing w:after="240"/>
        <w:jc w:val="both"/>
        <w:rPr>
          <w:color w:val="0000FF"/>
          <w:szCs w:val="32"/>
        </w:rPr>
      </w:pPr>
    </w:p>
    <w:p w14:paraId="667DC0AA" w14:textId="77777777" w:rsidR="001C1055" w:rsidRDefault="001C1055" w:rsidP="001C1055">
      <w:pPr>
        <w:widowControl w:val="0"/>
        <w:autoSpaceDE w:val="0"/>
        <w:autoSpaceDN w:val="0"/>
        <w:adjustRightInd w:val="0"/>
        <w:spacing w:after="240"/>
        <w:jc w:val="both"/>
        <w:rPr>
          <w:color w:val="0000FF"/>
          <w:szCs w:val="32"/>
        </w:rPr>
      </w:pPr>
    </w:p>
    <w:p w14:paraId="0155359E" w14:textId="77777777" w:rsidR="001C1055" w:rsidRPr="001C1055" w:rsidRDefault="001C1055" w:rsidP="001C1055">
      <w:pPr>
        <w:widowControl w:val="0"/>
        <w:autoSpaceDE w:val="0"/>
        <w:autoSpaceDN w:val="0"/>
        <w:adjustRightInd w:val="0"/>
        <w:spacing w:after="240"/>
        <w:jc w:val="both"/>
        <w:rPr>
          <w:rFonts w:ascii="Times" w:hAnsi="Times" w:cs="Times"/>
          <w:sz w:val="21"/>
        </w:rPr>
      </w:pPr>
      <w:r w:rsidRPr="001C1055">
        <w:rPr>
          <w:rFonts w:ascii="Times" w:hAnsi="Times" w:cs="Times"/>
          <w:b/>
          <w:bCs/>
          <w:szCs w:val="32"/>
        </w:rPr>
        <w:t xml:space="preserve">A Josiah Wedgwood Tea Set </w:t>
      </w:r>
    </w:p>
    <w:p w14:paraId="3CF6AB8A" w14:textId="77777777" w:rsidR="008036BA" w:rsidRDefault="001C1055" w:rsidP="001C1055">
      <w:pPr>
        <w:widowControl w:val="0"/>
        <w:autoSpaceDE w:val="0"/>
        <w:autoSpaceDN w:val="0"/>
        <w:adjustRightInd w:val="0"/>
        <w:spacing w:after="240"/>
        <w:jc w:val="both"/>
        <w:rPr>
          <w:szCs w:val="32"/>
        </w:rPr>
      </w:pPr>
      <w:r w:rsidRPr="001C1055">
        <w:rPr>
          <w:szCs w:val="32"/>
        </w:rPr>
        <w:t xml:space="preserve">http://www.abcir.org/images/000175.jpg </w:t>
      </w:r>
    </w:p>
    <w:p w14:paraId="4090C90D" w14:textId="77777777" w:rsidR="00B52CAE" w:rsidRDefault="00B52CAE" w:rsidP="001C1055">
      <w:pPr>
        <w:widowControl w:val="0"/>
        <w:autoSpaceDE w:val="0"/>
        <w:autoSpaceDN w:val="0"/>
        <w:adjustRightInd w:val="0"/>
        <w:spacing w:after="240"/>
        <w:jc w:val="both"/>
        <w:rPr>
          <w:szCs w:val="32"/>
        </w:rPr>
      </w:pPr>
    </w:p>
    <w:p w14:paraId="7BF2DAE4" w14:textId="77777777" w:rsidR="00B52CAE" w:rsidRPr="00B52CAE" w:rsidRDefault="00B52CAE" w:rsidP="00B52CAE">
      <w:pPr>
        <w:widowControl w:val="0"/>
        <w:autoSpaceDE w:val="0"/>
        <w:autoSpaceDN w:val="0"/>
        <w:adjustRightInd w:val="0"/>
        <w:spacing w:after="240" w:line="360" w:lineRule="atLeast"/>
        <w:rPr>
          <w:szCs w:val="32"/>
        </w:rPr>
      </w:pPr>
      <w:r w:rsidRPr="00B52CAE">
        <w:rPr>
          <w:szCs w:val="32"/>
        </w:rPr>
        <w:t xml:space="preserve">a. Who is the producer of the tea? What does the producer get for trading or selling the tea? </w:t>
      </w:r>
    </w:p>
    <w:p w14:paraId="629DBACE" w14:textId="77777777" w:rsidR="00B52CAE" w:rsidRPr="00B52CAE" w:rsidRDefault="00B52CAE" w:rsidP="00B52CAE">
      <w:pPr>
        <w:widowControl w:val="0"/>
        <w:autoSpaceDE w:val="0"/>
        <w:autoSpaceDN w:val="0"/>
        <w:adjustRightInd w:val="0"/>
        <w:spacing w:after="240" w:line="360" w:lineRule="atLeast"/>
        <w:rPr>
          <w:szCs w:val="32"/>
        </w:rPr>
      </w:pPr>
    </w:p>
    <w:p w14:paraId="58144A13" w14:textId="77777777" w:rsidR="00B52CAE" w:rsidRPr="00B52CAE" w:rsidRDefault="00B52CAE" w:rsidP="00B52CAE">
      <w:pPr>
        <w:widowControl w:val="0"/>
        <w:autoSpaceDE w:val="0"/>
        <w:autoSpaceDN w:val="0"/>
        <w:adjustRightInd w:val="0"/>
        <w:spacing w:after="240" w:line="360" w:lineRule="atLeast"/>
        <w:rPr>
          <w:szCs w:val="32"/>
        </w:rPr>
      </w:pPr>
    </w:p>
    <w:p w14:paraId="1D6AA18E" w14:textId="77777777" w:rsidR="00B52CAE" w:rsidRDefault="00B52CAE" w:rsidP="00B52CAE">
      <w:pPr>
        <w:widowControl w:val="0"/>
        <w:autoSpaceDE w:val="0"/>
        <w:autoSpaceDN w:val="0"/>
        <w:adjustRightInd w:val="0"/>
        <w:spacing w:after="240" w:line="360" w:lineRule="atLeast"/>
        <w:rPr>
          <w:rFonts w:ascii="Times" w:hAnsi="Times" w:cs="Times"/>
          <w:sz w:val="21"/>
        </w:rPr>
      </w:pPr>
    </w:p>
    <w:p w14:paraId="11B8C1C7" w14:textId="77777777" w:rsidR="00B52CAE" w:rsidRDefault="00B52CAE" w:rsidP="00B52CAE">
      <w:pPr>
        <w:widowControl w:val="0"/>
        <w:autoSpaceDE w:val="0"/>
        <w:autoSpaceDN w:val="0"/>
        <w:adjustRightInd w:val="0"/>
        <w:spacing w:after="240" w:line="360" w:lineRule="atLeast"/>
        <w:rPr>
          <w:rFonts w:ascii="Times" w:hAnsi="Times" w:cs="Times"/>
          <w:sz w:val="21"/>
        </w:rPr>
      </w:pPr>
    </w:p>
    <w:p w14:paraId="77EEB31A" w14:textId="77777777" w:rsidR="00B52CAE" w:rsidRPr="00B52CAE" w:rsidRDefault="00B52CAE" w:rsidP="00B52CAE">
      <w:pPr>
        <w:widowControl w:val="0"/>
        <w:autoSpaceDE w:val="0"/>
        <w:autoSpaceDN w:val="0"/>
        <w:adjustRightInd w:val="0"/>
        <w:spacing w:after="240" w:line="360" w:lineRule="atLeast"/>
        <w:rPr>
          <w:rFonts w:ascii="Times" w:hAnsi="Times" w:cs="Times"/>
          <w:sz w:val="21"/>
        </w:rPr>
      </w:pPr>
    </w:p>
    <w:p w14:paraId="2EC45863" w14:textId="77777777" w:rsidR="00B52CAE" w:rsidRPr="00B52CAE" w:rsidRDefault="00B52CAE" w:rsidP="00B52CAE">
      <w:pPr>
        <w:widowControl w:val="0"/>
        <w:autoSpaceDE w:val="0"/>
        <w:autoSpaceDN w:val="0"/>
        <w:adjustRightInd w:val="0"/>
        <w:spacing w:after="240" w:line="360" w:lineRule="atLeast"/>
        <w:rPr>
          <w:szCs w:val="32"/>
        </w:rPr>
      </w:pPr>
      <w:r w:rsidRPr="00B52CAE">
        <w:rPr>
          <w:szCs w:val="32"/>
        </w:rPr>
        <w:t>b. Who is the mover of the tea? What do movers get for transporting the goods?</w:t>
      </w:r>
      <w:r w:rsidRPr="00B52CAE">
        <w:rPr>
          <w:rFonts w:ascii="MS Mincho" w:eastAsia="MS Mincho" w:hAnsi="MS Mincho" w:cs="MS Mincho"/>
          <w:szCs w:val="32"/>
        </w:rPr>
        <w:t> </w:t>
      </w:r>
      <w:r w:rsidRPr="00B52CAE">
        <w:rPr>
          <w:szCs w:val="32"/>
        </w:rPr>
        <w:t xml:space="preserve">c. Who is the consumer? What do consumers give in order to get the goods they want? </w:t>
      </w:r>
    </w:p>
    <w:p w14:paraId="1EC49895" w14:textId="77777777" w:rsidR="00B52CAE" w:rsidRDefault="00B52CAE" w:rsidP="00B52CAE">
      <w:pPr>
        <w:widowControl w:val="0"/>
        <w:autoSpaceDE w:val="0"/>
        <w:autoSpaceDN w:val="0"/>
        <w:adjustRightInd w:val="0"/>
        <w:spacing w:after="240" w:line="360" w:lineRule="atLeast"/>
        <w:rPr>
          <w:szCs w:val="32"/>
        </w:rPr>
      </w:pPr>
    </w:p>
    <w:p w14:paraId="1B59D50C" w14:textId="77777777" w:rsidR="00B52CAE" w:rsidRDefault="00B52CAE" w:rsidP="00B52CAE">
      <w:pPr>
        <w:widowControl w:val="0"/>
        <w:autoSpaceDE w:val="0"/>
        <w:autoSpaceDN w:val="0"/>
        <w:adjustRightInd w:val="0"/>
        <w:spacing w:after="240" w:line="360" w:lineRule="atLeast"/>
        <w:rPr>
          <w:szCs w:val="32"/>
        </w:rPr>
      </w:pPr>
    </w:p>
    <w:p w14:paraId="604EF6B6" w14:textId="77777777" w:rsidR="00B52CAE" w:rsidRPr="00B52CAE" w:rsidRDefault="00B52CAE" w:rsidP="00B52CAE">
      <w:pPr>
        <w:widowControl w:val="0"/>
        <w:autoSpaceDE w:val="0"/>
        <w:autoSpaceDN w:val="0"/>
        <w:adjustRightInd w:val="0"/>
        <w:spacing w:after="240" w:line="360" w:lineRule="atLeast"/>
        <w:rPr>
          <w:szCs w:val="32"/>
        </w:rPr>
      </w:pPr>
      <w:bookmarkStart w:id="0" w:name="_GoBack"/>
      <w:bookmarkEnd w:id="0"/>
    </w:p>
    <w:p w14:paraId="771E575B" w14:textId="77777777" w:rsidR="00B52CAE" w:rsidRPr="00B52CAE" w:rsidRDefault="00B52CAE" w:rsidP="00B52CAE">
      <w:pPr>
        <w:widowControl w:val="0"/>
        <w:autoSpaceDE w:val="0"/>
        <w:autoSpaceDN w:val="0"/>
        <w:adjustRightInd w:val="0"/>
        <w:spacing w:after="240" w:line="360" w:lineRule="atLeast"/>
        <w:rPr>
          <w:szCs w:val="32"/>
        </w:rPr>
      </w:pPr>
    </w:p>
    <w:p w14:paraId="620A25FB" w14:textId="77777777" w:rsidR="00B52CAE" w:rsidRPr="00B52CAE" w:rsidRDefault="00B52CAE" w:rsidP="00B52CAE">
      <w:pPr>
        <w:widowControl w:val="0"/>
        <w:autoSpaceDE w:val="0"/>
        <w:autoSpaceDN w:val="0"/>
        <w:adjustRightInd w:val="0"/>
        <w:spacing w:after="240" w:line="360" w:lineRule="atLeast"/>
        <w:rPr>
          <w:szCs w:val="32"/>
        </w:rPr>
      </w:pPr>
    </w:p>
    <w:p w14:paraId="3A600BFD" w14:textId="77777777" w:rsidR="00B52CAE" w:rsidRPr="00B52CAE" w:rsidRDefault="00B52CAE" w:rsidP="00B52CAE">
      <w:pPr>
        <w:widowControl w:val="0"/>
        <w:autoSpaceDE w:val="0"/>
        <w:autoSpaceDN w:val="0"/>
        <w:adjustRightInd w:val="0"/>
        <w:spacing w:after="240" w:line="360" w:lineRule="atLeast"/>
        <w:rPr>
          <w:rFonts w:ascii="Times" w:hAnsi="Times" w:cs="Times"/>
          <w:sz w:val="21"/>
        </w:rPr>
      </w:pPr>
    </w:p>
    <w:p w14:paraId="3D7F95AC" w14:textId="77777777" w:rsidR="00B52CAE" w:rsidRPr="00B52CAE" w:rsidRDefault="00B52CAE" w:rsidP="00B52CAE">
      <w:pPr>
        <w:widowControl w:val="0"/>
        <w:autoSpaceDE w:val="0"/>
        <w:autoSpaceDN w:val="0"/>
        <w:adjustRightInd w:val="0"/>
        <w:spacing w:after="240" w:line="360" w:lineRule="atLeast"/>
        <w:rPr>
          <w:rFonts w:ascii="Times" w:hAnsi="Times" w:cs="Times"/>
          <w:sz w:val="21"/>
        </w:rPr>
      </w:pPr>
      <w:r w:rsidRPr="00B52CAE">
        <w:rPr>
          <w:szCs w:val="32"/>
        </w:rPr>
        <w:t xml:space="preserve">d. How did the tea trade benefit the people who produced the tea, transported it, and consumed it? </w:t>
      </w:r>
    </w:p>
    <w:p w14:paraId="2C08F393" w14:textId="77777777" w:rsidR="00B52CAE" w:rsidRPr="001C1055" w:rsidRDefault="00B52CAE" w:rsidP="001C1055">
      <w:pPr>
        <w:widowControl w:val="0"/>
        <w:autoSpaceDE w:val="0"/>
        <w:autoSpaceDN w:val="0"/>
        <w:adjustRightInd w:val="0"/>
        <w:spacing w:after="240"/>
        <w:jc w:val="both"/>
        <w:rPr>
          <w:rFonts w:ascii="Times" w:hAnsi="Times" w:cs="Times"/>
          <w:sz w:val="21"/>
        </w:rPr>
      </w:pPr>
    </w:p>
    <w:sectPr w:rsidR="00B52CAE" w:rsidRPr="001C1055" w:rsidSect="00143C2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55"/>
    <w:rsid w:val="001C1055"/>
    <w:rsid w:val="00301B63"/>
    <w:rsid w:val="003B38CF"/>
    <w:rsid w:val="0084349F"/>
    <w:rsid w:val="00AA32B6"/>
    <w:rsid w:val="00B52CAE"/>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E8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569</Words>
  <Characters>3248</Characters>
  <Application>Microsoft Macintosh Word</Application>
  <DocSecurity>0</DocSecurity>
  <Lines>27</Lines>
  <Paragraphs>7</Paragraphs>
  <ScaleCrop>false</ScaleCrop>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2</cp:revision>
  <dcterms:created xsi:type="dcterms:W3CDTF">2017-11-08T01:09:00Z</dcterms:created>
  <dcterms:modified xsi:type="dcterms:W3CDTF">2017-11-08T01:39:00Z</dcterms:modified>
</cp:coreProperties>
</file>