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12D9" w14:textId="77777777" w:rsidR="00EB0B22" w:rsidRPr="00235F9B" w:rsidRDefault="00EB0B22" w:rsidP="00EB0B22">
      <w:pPr>
        <w:autoSpaceDE w:val="0"/>
        <w:autoSpaceDN w:val="0"/>
        <w:adjustRightInd w:val="0"/>
        <w:rPr>
          <w:rFonts w:ascii="Baskerville Old Face" w:hAnsi="Baskerville Old Face" w:cs="Cafeteria-Black"/>
          <w:b/>
        </w:rPr>
      </w:pPr>
      <w:r>
        <w:rPr>
          <w:rFonts w:ascii="Baskerville Old Face" w:hAnsi="Baskerville Old Face" w:cs="Cafeteria-Black"/>
          <w:b/>
        </w:rPr>
        <w:t xml:space="preserve">I. How did </w:t>
      </w:r>
      <w:r w:rsidRPr="00235F9B">
        <w:rPr>
          <w:rFonts w:ascii="Baskerville Old Face" w:hAnsi="Baskerville Old Face" w:cs="Cafeteria-Black"/>
          <w:b/>
        </w:rPr>
        <w:t xml:space="preserve">Suleiman </w:t>
      </w:r>
      <w:r>
        <w:rPr>
          <w:rFonts w:ascii="Baskerville Old Face" w:hAnsi="Baskerville Old Face" w:cs="Cafeteria-Black"/>
          <w:b/>
        </w:rPr>
        <w:t xml:space="preserve">influence </w:t>
      </w:r>
      <w:r w:rsidRPr="00235F9B">
        <w:rPr>
          <w:rFonts w:ascii="Baskerville Old Face" w:hAnsi="Baskerville Old Face" w:cs="Cafeteria-Black"/>
          <w:b/>
        </w:rPr>
        <w:t>the Ottoman Empire</w:t>
      </w:r>
      <w:r>
        <w:rPr>
          <w:rFonts w:ascii="Baskerville Old Face" w:hAnsi="Baskerville Old Face" w:cs="Cafeteria-Black"/>
          <w:b/>
        </w:rPr>
        <w:t>?</w:t>
      </w:r>
    </w:p>
    <w:p w14:paraId="14ECC9F4" w14:textId="77777777" w:rsidR="00EB0B22" w:rsidRPr="00AB01F6" w:rsidRDefault="007439C9" w:rsidP="00EB0B22">
      <w:pPr>
        <w:autoSpaceDE w:val="0"/>
        <w:autoSpaceDN w:val="0"/>
        <w:adjustRightInd w:val="0"/>
        <w:jc w:val="both"/>
        <w:rPr>
          <w:rFonts w:ascii="Baskerville Old Face" w:hAnsi="Baskerville Old Face" w:cs="ChollaSansRegular"/>
          <w:sz w:val="22"/>
        </w:rPr>
      </w:pPr>
      <w:r>
        <w:rPr>
          <w:rFonts w:ascii="Helvetica" w:eastAsiaTheme="minorHAnsi" w:hAnsi="Helvetica" w:cs="Helvetica"/>
          <w:noProof/>
        </w:rPr>
        <w:drawing>
          <wp:anchor distT="0" distB="0" distL="114300" distR="114300" simplePos="0" relativeHeight="251658240" behindDoc="0" locked="0" layoutInCell="1" allowOverlap="1" wp14:anchorId="3B8B6B06" wp14:editId="3AA4145A">
            <wp:simplePos x="0" y="0"/>
            <wp:positionH relativeFrom="column">
              <wp:posOffset>3480435</wp:posOffset>
            </wp:positionH>
            <wp:positionV relativeFrom="paragraph">
              <wp:posOffset>855345</wp:posOffset>
            </wp:positionV>
            <wp:extent cx="2455545" cy="1793875"/>
            <wp:effectExtent l="0" t="0" r="8255" b="9525"/>
            <wp:wrapTight wrapText="bothSides">
              <wp:wrapPolygon edited="0">
                <wp:start x="0" y="0"/>
                <wp:lineTo x="0" y="21409"/>
                <wp:lineTo x="21449" y="21409"/>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5545" cy="179387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EB0B22" w:rsidRPr="00AB01F6">
        <w:rPr>
          <w:rFonts w:ascii="Baskerville Old Face" w:hAnsi="Baskerville Old Face"/>
          <w:sz w:val="22"/>
        </w:rPr>
        <w:t xml:space="preserve">The Ottoman Empire was ruled by a single family that produced an unbroken line of sultans (rulers) from the 1300s until the early1900s. Under Suleiman—a sultan renowned for his sense of justice, his dedication to his people, his skills as a warrior, his understanding of Islam, and his artistic achievements—the Ottoman Empire experienced a golden age from 1520 to 1566. Europeans called Suleiman “the Magnificent,” but the Ottomans called Suleiman </w:t>
      </w:r>
      <w:r w:rsidR="00EB0B22" w:rsidRPr="00AB01F6">
        <w:rPr>
          <w:rFonts w:ascii="Baskerville Old Face" w:hAnsi="Baskerville Old Face" w:cs="ChollaSansItalic"/>
          <w:i/>
          <w:iCs/>
          <w:sz w:val="22"/>
        </w:rPr>
        <w:t>Kanuni</w:t>
      </w:r>
      <w:r w:rsidR="00EB0B22" w:rsidRPr="00AB01F6">
        <w:rPr>
          <w:rFonts w:ascii="Baskerville Old Face" w:hAnsi="Baskerville Old Face"/>
          <w:sz w:val="22"/>
        </w:rPr>
        <w:t>, or “The Lawgiver,” because he established Ottoman law codes in order to create a unified system of justice, with Suleiman as the supreme authority.</w:t>
      </w:r>
      <w:r w:rsidRPr="007439C9">
        <w:rPr>
          <w:rFonts w:ascii="Helvetica" w:eastAsiaTheme="minorHAnsi" w:hAnsi="Helvetica" w:cs="Helvetica"/>
        </w:rPr>
        <w:t xml:space="preserve"> </w:t>
      </w:r>
    </w:p>
    <w:p w14:paraId="5B0C552E" w14:textId="77777777" w:rsidR="00EB0B22" w:rsidRPr="00235F9B" w:rsidRDefault="00EB0B22" w:rsidP="00EB0B22">
      <w:pPr>
        <w:autoSpaceDE w:val="0"/>
        <w:autoSpaceDN w:val="0"/>
        <w:adjustRightInd w:val="0"/>
        <w:rPr>
          <w:rFonts w:ascii="Baskerville Old Face" w:hAnsi="Baskerville Old Face" w:cs="Cafeteria-Black"/>
        </w:rPr>
      </w:pPr>
    </w:p>
    <w:p w14:paraId="032CA0C1" w14:textId="77777777" w:rsidR="00EB0B22" w:rsidRPr="00235F9B" w:rsidRDefault="00EB0B22" w:rsidP="00EB0B22">
      <w:pPr>
        <w:autoSpaceDE w:val="0"/>
        <w:autoSpaceDN w:val="0"/>
        <w:adjustRightInd w:val="0"/>
        <w:rPr>
          <w:rFonts w:ascii="Baskerville Old Face" w:hAnsi="Baskerville Old Face" w:cs="Cafeteria-Black"/>
          <w:b/>
        </w:rPr>
      </w:pPr>
      <w:r w:rsidRPr="00235F9B">
        <w:rPr>
          <w:rFonts w:ascii="Baskerville Old Face" w:hAnsi="Baskerville Old Face" w:cs="Cafeteria-Black"/>
          <w:b/>
        </w:rPr>
        <w:t>Pause &amp; Think!</w:t>
      </w:r>
    </w:p>
    <w:p w14:paraId="621FB3D3" w14:textId="77777777" w:rsidR="00EB0B22" w:rsidRPr="00235F9B" w:rsidRDefault="00EB0B22" w:rsidP="00EB0B22">
      <w:pPr>
        <w:pStyle w:val="Default"/>
        <w:rPr>
          <w:rFonts w:ascii="Baskerville Old Face" w:hAnsi="Baskerville Old Face"/>
        </w:rPr>
      </w:pPr>
      <w:r w:rsidRPr="00235F9B">
        <w:rPr>
          <w:rFonts w:ascii="Baskerville Old Face" w:hAnsi="Baskerville Old Face"/>
          <w:i/>
          <w:iCs/>
        </w:rPr>
        <w:t xml:space="preserve">“Citizens found guilty of consuming alcohol, the flesh of swine or other unclean foods shall be put to death. Citizens found guilty of worshipping any god other than Allah shall be put to death. Thieves found guilty of stealing should have their hands chopped off.” </w:t>
      </w:r>
      <w:r w:rsidRPr="00235F9B">
        <w:rPr>
          <w:rFonts w:ascii="Baskerville Old Face" w:hAnsi="Baskerville Old Face"/>
        </w:rPr>
        <w:t xml:space="preserve"> - Laws of Suleiman </w:t>
      </w:r>
    </w:p>
    <w:p w14:paraId="754289D5" w14:textId="77777777" w:rsidR="00EB0B22" w:rsidRPr="00235F9B" w:rsidRDefault="00EB0B22" w:rsidP="00EB0B22">
      <w:pPr>
        <w:autoSpaceDE w:val="0"/>
        <w:autoSpaceDN w:val="0"/>
        <w:adjustRightInd w:val="0"/>
        <w:rPr>
          <w:rFonts w:ascii="Baskerville Old Face" w:hAnsi="Baskerville Old Face" w:cs="Cafeteria-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B0B22" w:rsidRPr="00097C63" w14:paraId="43786E74" w14:textId="77777777" w:rsidTr="00D91E63">
        <w:tc>
          <w:tcPr>
            <w:tcW w:w="8856" w:type="dxa"/>
            <w:shd w:val="clear" w:color="auto" w:fill="auto"/>
          </w:tcPr>
          <w:p w14:paraId="09943A17" w14:textId="77777777" w:rsidR="00EB0B22" w:rsidRPr="00097C63" w:rsidRDefault="00EB0B22" w:rsidP="00D91E63">
            <w:pPr>
              <w:autoSpaceDE w:val="0"/>
              <w:autoSpaceDN w:val="0"/>
              <w:adjustRightInd w:val="0"/>
              <w:rPr>
                <w:rFonts w:ascii="Baskerville Old Face" w:hAnsi="Baskerville Old Face" w:cs="Cafeteria-Black"/>
              </w:rPr>
            </w:pPr>
            <w:bookmarkStart w:id="0" w:name="_GoBack"/>
            <w:bookmarkEnd w:id="0"/>
            <w:r w:rsidRPr="00097C63">
              <w:rPr>
                <w:rFonts w:ascii="Baskerville Old Face" w:hAnsi="Baskerville Old Face" w:cs="Cafeteria-Black"/>
              </w:rPr>
              <w:t>Based on this quote, what religion was Suleiman’s system of justice based on? How did you get your answer?</w:t>
            </w:r>
            <w:r w:rsidRPr="00097C63">
              <w:rPr>
                <w:rFonts w:ascii="Baskerville Old Face" w:hAnsi="Baskerville Old Face" w:cs="Cafeteria-Black"/>
              </w:rPr>
              <w:br/>
            </w:r>
          </w:p>
          <w:p w14:paraId="1685415A" w14:textId="77777777" w:rsidR="00EB0B22" w:rsidRPr="00097C63" w:rsidRDefault="00EB0B22" w:rsidP="00D91E63">
            <w:pPr>
              <w:autoSpaceDE w:val="0"/>
              <w:autoSpaceDN w:val="0"/>
              <w:adjustRightInd w:val="0"/>
              <w:rPr>
                <w:rFonts w:ascii="Baskerville Old Face" w:hAnsi="Baskerville Old Face" w:cs="Cafeteria-Black"/>
              </w:rPr>
            </w:pPr>
          </w:p>
          <w:p w14:paraId="1128C7A1" w14:textId="77777777" w:rsidR="00EB0B22" w:rsidRPr="00097C63" w:rsidRDefault="00EB0B22" w:rsidP="00D91E63">
            <w:pPr>
              <w:autoSpaceDE w:val="0"/>
              <w:autoSpaceDN w:val="0"/>
              <w:adjustRightInd w:val="0"/>
              <w:rPr>
                <w:rFonts w:ascii="Baskerville Old Face" w:hAnsi="Baskerville Old Face" w:cs="Cafeteria-Black"/>
              </w:rPr>
            </w:pPr>
          </w:p>
          <w:p w14:paraId="647F2C39" w14:textId="77777777" w:rsidR="00EB0B22" w:rsidRPr="00097C63" w:rsidRDefault="00EB0B22" w:rsidP="00D91E63">
            <w:pPr>
              <w:autoSpaceDE w:val="0"/>
              <w:autoSpaceDN w:val="0"/>
              <w:adjustRightInd w:val="0"/>
              <w:rPr>
                <w:rFonts w:ascii="Baskerville Old Face" w:hAnsi="Baskerville Old Face" w:cs="Cafeteria-Black"/>
              </w:rPr>
            </w:pPr>
          </w:p>
          <w:p w14:paraId="7DD08482" w14:textId="77777777" w:rsidR="00EB0B22" w:rsidRPr="00097C63" w:rsidRDefault="00EB0B22" w:rsidP="00D91E63">
            <w:pPr>
              <w:autoSpaceDE w:val="0"/>
              <w:autoSpaceDN w:val="0"/>
              <w:adjustRightInd w:val="0"/>
              <w:rPr>
                <w:rFonts w:ascii="Baskerville Old Face" w:hAnsi="Baskerville Old Face" w:cs="Cafeteria-Black"/>
              </w:rPr>
            </w:pPr>
          </w:p>
        </w:tc>
      </w:tr>
    </w:tbl>
    <w:p w14:paraId="7E324276" w14:textId="77777777" w:rsidR="00EB0B22" w:rsidRPr="00235F9B" w:rsidRDefault="00EB0B22" w:rsidP="00EB0B22">
      <w:pPr>
        <w:autoSpaceDE w:val="0"/>
        <w:autoSpaceDN w:val="0"/>
        <w:adjustRightInd w:val="0"/>
        <w:rPr>
          <w:rFonts w:ascii="Baskerville Old Face" w:hAnsi="Baskerville Old Face" w:cs="Cafeteria-Black"/>
        </w:rPr>
      </w:pPr>
    </w:p>
    <w:p w14:paraId="692C9F67" w14:textId="77777777" w:rsidR="00EB0B22" w:rsidRPr="00235F9B" w:rsidRDefault="00EB0B22" w:rsidP="00EB0B22">
      <w:pPr>
        <w:autoSpaceDE w:val="0"/>
        <w:autoSpaceDN w:val="0"/>
        <w:adjustRightInd w:val="0"/>
        <w:rPr>
          <w:rFonts w:ascii="Baskerville Old Face" w:hAnsi="Baskerville Old Face" w:cs="Cafeteria-Black"/>
          <w:b/>
        </w:rPr>
      </w:pPr>
      <w:r>
        <w:rPr>
          <w:rFonts w:ascii="Baskerville Old Face" w:hAnsi="Baskerville Old Face" w:cs="Cafeteria-Black"/>
          <w:b/>
        </w:rPr>
        <w:t>II. How was Ottoman society organized?</w:t>
      </w:r>
      <w:r w:rsidRPr="00235F9B">
        <w:rPr>
          <w:rFonts w:ascii="Baskerville Old Face" w:hAnsi="Baskerville Old Face" w:cs="Cafeteria-Black"/>
          <w:b/>
        </w:rPr>
        <w:t xml:space="preserve"> </w:t>
      </w:r>
    </w:p>
    <w:p w14:paraId="6FEC1A0B" w14:textId="77777777" w:rsidR="00EB0B22" w:rsidRPr="00235F9B" w:rsidRDefault="00EB0B22" w:rsidP="009C3E92">
      <w:pPr>
        <w:autoSpaceDE w:val="0"/>
        <w:autoSpaceDN w:val="0"/>
        <w:adjustRightInd w:val="0"/>
        <w:jc w:val="both"/>
        <w:rPr>
          <w:rFonts w:ascii="Baskerville Old Face" w:hAnsi="Baskerville Old Face" w:cs="ChollaSansRegular"/>
        </w:rPr>
      </w:pPr>
      <w:r w:rsidRPr="00235F9B">
        <w:rPr>
          <w:rFonts w:ascii="Baskerville Old Face" w:hAnsi="Baskerville Old Face"/>
        </w:rPr>
        <w:t xml:space="preserve">Islam was the main religion in the Ottoman Empire, but Suleiman allowed freedom of religion. Non-Muslims were allowed to create their own communities, live in their own neighborhoods, and run their own schools. However, Suleiman did charge Christians and Jews a personal tax as payment for being allowed to practice their religion. Suleiman organized society according to four different categories, which were based on religion, occupation, and education. </w:t>
      </w:r>
    </w:p>
    <w:p w14:paraId="4FAFF9DA" w14:textId="77777777" w:rsidR="008036BA" w:rsidRDefault="00BF449A"/>
    <w:p w14:paraId="2D1102BA" w14:textId="77777777" w:rsidR="0054185A" w:rsidRPr="0054185A" w:rsidRDefault="0054185A" w:rsidP="0054185A">
      <w:pPr>
        <w:jc w:val="both"/>
        <w:rPr>
          <w:rFonts w:ascii="Baskerville Old Face" w:hAnsi="Baskerville Old Face"/>
          <w:color w:val="000000" w:themeColor="text1"/>
          <w:sz w:val="22"/>
        </w:rPr>
      </w:pPr>
      <w:r w:rsidRPr="0054185A">
        <w:rPr>
          <w:rFonts w:ascii="Baskerville Old Face" w:hAnsi="Baskerville Old Face"/>
          <w:color w:val="000000" w:themeColor="text1"/>
          <w:szCs w:val="27"/>
          <w:shd w:val="clear" w:color="auto" w:fill="FFFFFF"/>
        </w:rPr>
        <w:t>In the </w:t>
      </w:r>
      <w:r w:rsidRPr="0054185A">
        <w:rPr>
          <w:rFonts w:ascii="Baskerville Old Face" w:hAnsi="Baskerville Old Face"/>
          <w:color w:val="000000" w:themeColor="text1"/>
          <w:szCs w:val="27"/>
        </w:rPr>
        <w:t>heterogeneous</w:t>
      </w:r>
      <w:r w:rsidRPr="0054185A">
        <w:rPr>
          <w:rFonts w:ascii="Baskerville Old Face" w:hAnsi="Baskerville Old Face"/>
          <w:color w:val="000000" w:themeColor="text1"/>
          <w:szCs w:val="27"/>
          <w:shd w:val="clear" w:color="auto" w:fill="FFFFFF"/>
        </w:rPr>
        <w:t> </w:t>
      </w:r>
      <w:r w:rsidRPr="0054185A">
        <w:rPr>
          <w:rFonts w:ascii="Baskerville Old Face" w:hAnsi="Baskerville Old Face"/>
          <w:color w:val="000000" w:themeColor="text1"/>
          <w:szCs w:val="27"/>
          <w:bdr w:val="none" w:sz="0" w:space="0" w:color="auto" w:frame="1"/>
        </w:rPr>
        <w:t>Ottoman Empire</w:t>
      </w:r>
      <w:r w:rsidRPr="0054185A">
        <w:rPr>
          <w:rFonts w:ascii="Baskerville Old Face" w:hAnsi="Baskerville Old Face"/>
          <w:color w:val="000000" w:themeColor="text1"/>
          <w:szCs w:val="27"/>
          <w:shd w:val="clear" w:color="auto" w:fill="FFFFFF"/>
        </w:rPr>
        <w:t> (</w:t>
      </w:r>
      <w:r w:rsidRPr="0054185A">
        <w:rPr>
          <w:rFonts w:ascii="Baskerville Old Face" w:hAnsi="Baskerville Old Face"/>
          <w:i/>
          <w:iCs/>
          <w:color w:val="000000" w:themeColor="text1"/>
          <w:szCs w:val="27"/>
          <w:bdr w:val="none" w:sz="0" w:space="0" w:color="auto" w:frame="1"/>
        </w:rPr>
        <w:t>c.</w:t>
      </w:r>
      <w:r w:rsidRPr="0054185A">
        <w:rPr>
          <w:rFonts w:ascii="Baskerville Old Face" w:hAnsi="Baskerville Old Face"/>
          <w:color w:val="000000" w:themeColor="text1"/>
          <w:szCs w:val="27"/>
          <w:shd w:val="clear" w:color="auto" w:fill="FFFFFF"/>
        </w:rPr>
        <w:t> 1300–1923), a </w:t>
      </w:r>
      <w:r w:rsidRPr="0054185A">
        <w:rPr>
          <w:rFonts w:ascii="Baskerville Old Face" w:hAnsi="Baskerville Old Face"/>
          <w:i/>
          <w:iCs/>
          <w:color w:val="000000" w:themeColor="text1"/>
          <w:szCs w:val="27"/>
          <w:bdr w:val="none" w:sz="0" w:space="0" w:color="auto" w:frame="1"/>
        </w:rPr>
        <w:t>millet</w:t>
      </w:r>
      <w:r w:rsidRPr="0054185A">
        <w:rPr>
          <w:rFonts w:ascii="Baskerville Old Face" w:hAnsi="Baskerville Old Face"/>
          <w:color w:val="000000" w:themeColor="text1"/>
          <w:szCs w:val="27"/>
          <w:shd w:val="clear" w:color="auto" w:fill="FFFFFF"/>
        </w:rPr>
        <w:t> was an </w:t>
      </w:r>
      <w:r w:rsidRPr="0054185A">
        <w:rPr>
          <w:rFonts w:ascii="Baskerville Old Face" w:hAnsi="Baskerville Old Face"/>
          <w:color w:val="000000" w:themeColor="text1"/>
          <w:szCs w:val="27"/>
        </w:rPr>
        <w:t>autonomous</w:t>
      </w:r>
      <w:r w:rsidRPr="0054185A">
        <w:rPr>
          <w:rFonts w:ascii="Baskerville Old Face" w:hAnsi="Baskerville Old Face"/>
          <w:color w:val="000000" w:themeColor="text1"/>
          <w:szCs w:val="27"/>
          <w:shd w:val="clear" w:color="auto" w:fill="FFFFFF"/>
        </w:rPr>
        <w:t> self-governing religious </w:t>
      </w:r>
      <w:r w:rsidRPr="0054185A">
        <w:rPr>
          <w:rFonts w:ascii="Baskerville Old Face" w:hAnsi="Baskerville Old Face"/>
          <w:color w:val="000000" w:themeColor="text1"/>
          <w:szCs w:val="27"/>
        </w:rPr>
        <w:t>community</w:t>
      </w:r>
      <w:r w:rsidRPr="0054185A">
        <w:rPr>
          <w:rFonts w:ascii="Baskerville Old Face" w:hAnsi="Baskerville Old Face"/>
          <w:color w:val="000000" w:themeColor="text1"/>
          <w:szCs w:val="27"/>
          <w:shd w:val="clear" w:color="auto" w:fill="FFFFFF"/>
        </w:rPr>
        <w:t>, each organized under its own laws and headed by a religious leader, who was responsible to the central government for the fulfillment of </w:t>
      </w:r>
      <w:r w:rsidRPr="0054185A">
        <w:rPr>
          <w:rFonts w:ascii="Baskerville Old Face" w:hAnsi="Baskerville Old Face"/>
          <w:i/>
          <w:iCs/>
          <w:color w:val="000000" w:themeColor="text1"/>
          <w:szCs w:val="27"/>
          <w:bdr w:val="none" w:sz="0" w:space="0" w:color="auto" w:frame="1"/>
        </w:rPr>
        <w:t>millet</w:t>
      </w:r>
      <w:r w:rsidRPr="0054185A">
        <w:rPr>
          <w:rFonts w:ascii="Baskerville Old Face" w:hAnsi="Baskerville Old Face"/>
          <w:color w:val="000000" w:themeColor="text1"/>
          <w:szCs w:val="27"/>
          <w:shd w:val="clear" w:color="auto" w:fill="FFFFFF"/>
        </w:rPr>
        <w:t> responsibilities and duties, particularly those of paying taxes and maintaining internal security. In addition, each </w:t>
      </w:r>
      <w:r w:rsidRPr="0054185A">
        <w:rPr>
          <w:rFonts w:ascii="Baskerville Old Face" w:hAnsi="Baskerville Old Face"/>
          <w:i/>
          <w:iCs/>
          <w:color w:val="000000" w:themeColor="text1"/>
          <w:szCs w:val="27"/>
          <w:bdr w:val="none" w:sz="0" w:space="0" w:color="auto" w:frame="1"/>
        </w:rPr>
        <w:t>millet</w:t>
      </w:r>
      <w:r w:rsidRPr="0054185A">
        <w:rPr>
          <w:rFonts w:ascii="Baskerville Old Face" w:hAnsi="Baskerville Old Face"/>
          <w:color w:val="000000" w:themeColor="text1"/>
          <w:szCs w:val="27"/>
          <w:shd w:val="clear" w:color="auto" w:fill="FFFFFF"/>
        </w:rPr>
        <w:t xml:space="preserve"> assumed responsibility for social and administrative functions not provided by the state, conducting affairs through a communal council without intervention from outside. </w:t>
      </w:r>
    </w:p>
    <w:p w14:paraId="00A26DF2" w14:textId="77777777" w:rsidR="0054185A" w:rsidRPr="00E31ED3" w:rsidRDefault="0054185A" w:rsidP="0054185A">
      <w:pPr>
        <w:jc w:val="both"/>
        <w:rPr>
          <w:rFonts w:ascii="Baskerville Old Face" w:hAnsi="Baskerville Old Face"/>
        </w:rPr>
      </w:pPr>
    </w:p>
    <w:p w14:paraId="305A14AF" w14:textId="265109B1" w:rsidR="00E31ED3" w:rsidRPr="00E31ED3" w:rsidRDefault="00E31ED3" w:rsidP="0054185A">
      <w:pPr>
        <w:jc w:val="both"/>
        <w:rPr>
          <w:rFonts w:ascii="Baskerville Old Face" w:hAnsi="Baskerville Old Face"/>
        </w:rPr>
      </w:pPr>
      <w:r w:rsidRPr="00E31ED3">
        <w:rPr>
          <w:rFonts w:ascii="Baskerville Old Face" w:hAnsi="Baskerville Old Face"/>
        </w:rPr>
        <w:t>1) To what extent was the Ottoman Empire religiously tolerant? Why?</w:t>
      </w:r>
    </w:p>
    <w:p w14:paraId="0AD8480E" w14:textId="77777777" w:rsidR="00E31ED3" w:rsidRPr="00E31ED3" w:rsidRDefault="00E31ED3" w:rsidP="0054185A">
      <w:pPr>
        <w:jc w:val="both"/>
        <w:rPr>
          <w:rFonts w:ascii="Baskerville Old Face" w:hAnsi="Baskerville Old Face"/>
        </w:rPr>
      </w:pPr>
    </w:p>
    <w:p w14:paraId="0DEDA585" w14:textId="77777777" w:rsidR="00E31ED3" w:rsidRPr="00E31ED3" w:rsidRDefault="00E31ED3" w:rsidP="0054185A">
      <w:pPr>
        <w:jc w:val="both"/>
        <w:rPr>
          <w:rFonts w:ascii="Baskerville Old Face" w:hAnsi="Baskerville Old Face"/>
        </w:rPr>
      </w:pPr>
    </w:p>
    <w:p w14:paraId="70F3871A" w14:textId="77777777" w:rsidR="00E31ED3" w:rsidRPr="00E31ED3" w:rsidRDefault="00E31ED3" w:rsidP="0054185A">
      <w:pPr>
        <w:jc w:val="both"/>
        <w:rPr>
          <w:rFonts w:ascii="Baskerville Old Face" w:hAnsi="Baskerville Old Face"/>
        </w:rPr>
      </w:pPr>
    </w:p>
    <w:p w14:paraId="4992DB98" w14:textId="77777777" w:rsidR="00E31ED3" w:rsidRPr="00E31ED3" w:rsidRDefault="00E31ED3" w:rsidP="0054185A">
      <w:pPr>
        <w:jc w:val="both"/>
        <w:rPr>
          <w:rFonts w:ascii="Baskerville Old Face" w:hAnsi="Baskerville Old Face"/>
        </w:rPr>
      </w:pPr>
    </w:p>
    <w:p w14:paraId="21FF2678" w14:textId="547391AD" w:rsidR="00E31ED3" w:rsidRPr="00E31ED3" w:rsidRDefault="00E31ED3" w:rsidP="0054185A">
      <w:pPr>
        <w:jc w:val="both"/>
        <w:rPr>
          <w:rFonts w:ascii="Baskerville Old Face" w:hAnsi="Baskerville Old Face"/>
        </w:rPr>
      </w:pPr>
      <w:r w:rsidRPr="00E31ED3">
        <w:rPr>
          <w:rFonts w:ascii="Baskerville Old Face" w:hAnsi="Baskerville Old Face"/>
        </w:rPr>
        <w:t xml:space="preserve">2) What is a millet? </w:t>
      </w:r>
    </w:p>
    <w:sectPr w:rsidR="00E31ED3" w:rsidRPr="00E31ED3"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Cafeteria-Black">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ollaSansRegular">
    <w:panose1 w:val="00000000000000000000"/>
    <w:charset w:val="00"/>
    <w:family w:val="auto"/>
    <w:notTrueType/>
    <w:pitch w:val="default"/>
    <w:sig w:usb0="00000003" w:usb1="00000000" w:usb2="00000000" w:usb3="00000000" w:csb0="00000001" w:csb1="00000000"/>
  </w:font>
  <w:font w:name="ChollaSan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22"/>
    <w:rsid w:val="00301B63"/>
    <w:rsid w:val="003B38CF"/>
    <w:rsid w:val="0054185A"/>
    <w:rsid w:val="007439C9"/>
    <w:rsid w:val="0084349F"/>
    <w:rsid w:val="009C3E92"/>
    <w:rsid w:val="00AA32B6"/>
    <w:rsid w:val="00BF449A"/>
    <w:rsid w:val="00DF7080"/>
    <w:rsid w:val="00E31ED3"/>
    <w:rsid w:val="00EB0B22"/>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B2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0B2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B22"/>
    <w:pPr>
      <w:autoSpaceDE w:val="0"/>
      <w:autoSpaceDN w:val="0"/>
      <w:adjustRightInd w:val="0"/>
    </w:pPr>
    <w:rPr>
      <w:rFonts w:eastAsia="Times New Roman"/>
      <w:color w:val="000000"/>
    </w:rPr>
  </w:style>
  <w:style w:type="character" w:styleId="Strong">
    <w:name w:val="Strong"/>
    <w:basedOn w:val="DefaultParagraphFont"/>
    <w:uiPriority w:val="22"/>
    <w:qFormat/>
    <w:rsid w:val="0054185A"/>
    <w:rPr>
      <w:b/>
      <w:bCs/>
    </w:rPr>
  </w:style>
  <w:style w:type="character" w:customStyle="1" w:styleId="srtitle">
    <w:name w:val="srtitle"/>
    <w:basedOn w:val="DefaultParagraphFont"/>
    <w:rsid w:val="0054185A"/>
  </w:style>
  <w:style w:type="character" w:customStyle="1" w:styleId="apple-converted-space">
    <w:name w:val="apple-converted-space"/>
    <w:basedOn w:val="DefaultParagraphFont"/>
    <w:rsid w:val="0054185A"/>
  </w:style>
  <w:style w:type="character" w:styleId="Hyperlink">
    <w:name w:val="Hyperlink"/>
    <w:basedOn w:val="DefaultParagraphFont"/>
    <w:uiPriority w:val="99"/>
    <w:semiHidden/>
    <w:unhideWhenUsed/>
    <w:rsid w:val="0054185A"/>
    <w:rPr>
      <w:color w:val="0000FF"/>
      <w:u w:val="single"/>
    </w:rPr>
  </w:style>
  <w:style w:type="character" w:styleId="Emphasis">
    <w:name w:val="Emphasis"/>
    <w:basedOn w:val="DefaultParagraphFont"/>
    <w:uiPriority w:val="20"/>
    <w:qFormat/>
    <w:rsid w:val="00541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77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1892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2017-11-20T00:53:00Z</dcterms:created>
  <dcterms:modified xsi:type="dcterms:W3CDTF">2017-11-20T01:11:00Z</dcterms:modified>
</cp:coreProperties>
</file>